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0C459" w14:textId="77777777" w:rsidR="0079002E" w:rsidRPr="0079002E" w:rsidRDefault="0079002E" w:rsidP="0079002E">
      <w:r w:rsidRPr="0079002E">
        <w:t>The U.S. Senate passed Continuing Resolution (CR) to December 20, by a vote of 74 to 20. The CR also includes a repeal of the $7.6 billion cut in highway contract authority that had been scheduled for July 1, 2020. President Trump is expected to sign the bill into law before midnight tonight, when the current CR expires.</w:t>
      </w:r>
    </w:p>
    <w:p w14:paraId="3D99425D" w14:textId="77777777" w:rsidR="00854CD5" w:rsidRDefault="00854CD5">
      <w:bookmarkStart w:id="0" w:name="_GoBack"/>
      <w:bookmarkEnd w:id="0"/>
    </w:p>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2E"/>
    <w:rsid w:val="002F1AFF"/>
    <w:rsid w:val="0079002E"/>
    <w:rsid w:val="00854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6B3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Macintosh Word</Application>
  <DocSecurity>0</DocSecurity>
  <Lines>2</Lines>
  <Paragraphs>1</Paragraphs>
  <ScaleCrop>false</ScaleCrop>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2019-12-30T15:21:00Z</dcterms:created>
  <dcterms:modified xsi:type="dcterms:W3CDTF">2019-12-30T15:21:00Z</dcterms:modified>
</cp:coreProperties>
</file>