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E6" w:rsidRPr="003D4AE6" w:rsidRDefault="003D4AE6" w:rsidP="003D4A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4AE6">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3D4AE6" w:rsidRPr="003D4AE6" w:rsidTr="003D4AE6">
        <w:trPr>
          <w:tblCellSpacing w:w="15" w:type="dxa"/>
        </w:trPr>
        <w:tc>
          <w:tcPr>
            <w:tcW w:w="0" w:type="auto"/>
            <w:vAlign w:val="center"/>
            <w:hideMark/>
          </w:tcPr>
          <w:p w:rsidR="003D4AE6" w:rsidRPr="003D4AE6" w:rsidRDefault="003D4AE6" w:rsidP="003D4AE6">
            <w:pPr>
              <w:spacing w:after="0" w:line="240" w:lineRule="auto"/>
              <w:rPr>
                <w:rFonts w:ascii="Times New Roman" w:eastAsia="Times New Roman" w:hAnsi="Times New Roman" w:cs="Times New Roman"/>
                <w:sz w:val="24"/>
                <w:szCs w:val="24"/>
              </w:rPr>
            </w:pPr>
            <w:r w:rsidRPr="003D4AE6">
              <w:rPr>
                <w:rFonts w:ascii="Times New Roman" w:eastAsia="Times New Roman" w:hAnsi="Times New Roman" w:cs="Times New Roman"/>
                <w:b/>
                <w:bCs/>
                <w:sz w:val="24"/>
                <w:szCs w:val="24"/>
              </w:rPr>
              <w:t>AMPO Policy Update</w:t>
            </w:r>
          </w:p>
        </w:tc>
      </w:tr>
      <w:tr w:rsidR="003D4AE6" w:rsidRPr="003D4AE6" w:rsidTr="003D4AE6">
        <w:trPr>
          <w:tblCellSpacing w:w="15" w:type="dxa"/>
        </w:trPr>
        <w:tc>
          <w:tcPr>
            <w:tcW w:w="0" w:type="auto"/>
            <w:vAlign w:val="center"/>
            <w:hideMark/>
          </w:tcPr>
          <w:p w:rsidR="003D4AE6" w:rsidRPr="003D4AE6" w:rsidRDefault="003D4AE6" w:rsidP="003D4AE6">
            <w:pPr>
              <w:spacing w:after="0" w:line="240" w:lineRule="auto"/>
              <w:rPr>
                <w:rFonts w:ascii="Times New Roman" w:eastAsia="Times New Roman" w:hAnsi="Times New Roman" w:cs="Times New Roman"/>
                <w:sz w:val="24"/>
                <w:szCs w:val="24"/>
              </w:rPr>
            </w:pPr>
            <w:r w:rsidRPr="003D4AE6">
              <w:rPr>
                <w:rFonts w:ascii="Times New Roman" w:eastAsia="Times New Roman" w:hAnsi="Times New Roman" w:cs="Times New Roman"/>
                <w:sz w:val="24"/>
                <w:szCs w:val="24"/>
              </w:rPr>
              <w:t>01-28-2009</w:t>
            </w:r>
          </w:p>
        </w:tc>
      </w:tr>
      <w:tr w:rsidR="003D4AE6" w:rsidRPr="003D4AE6" w:rsidTr="003D4AE6">
        <w:trPr>
          <w:tblCellSpacing w:w="15" w:type="dxa"/>
        </w:trPr>
        <w:tc>
          <w:tcPr>
            <w:tcW w:w="0" w:type="auto"/>
            <w:vAlign w:val="center"/>
            <w:hideMark/>
          </w:tcPr>
          <w:p w:rsidR="003D4AE6" w:rsidRPr="003D4AE6" w:rsidRDefault="003D4AE6" w:rsidP="003D4AE6">
            <w:pPr>
              <w:spacing w:before="100" w:beforeAutospacing="1" w:after="100" w:afterAutospacing="1" w:line="240" w:lineRule="auto"/>
              <w:rPr>
                <w:rFonts w:ascii="Times New Roman" w:eastAsia="Times New Roman" w:hAnsi="Times New Roman" w:cs="Times New Roman"/>
                <w:sz w:val="24"/>
                <w:szCs w:val="24"/>
              </w:rPr>
            </w:pPr>
            <w:r w:rsidRPr="003D4AE6">
              <w:rPr>
                <w:rFonts w:ascii="Times New Roman" w:eastAsia="Times New Roman" w:hAnsi="Times New Roman" w:cs="Times New Roman"/>
                <w:sz w:val="24"/>
                <w:szCs w:val="24"/>
              </w:rPr>
              <w:t>The 111th Congress has been in session now for several weeks. The Senate has confirmed the appointment of former Rep. Ray LaHood (R-IL) as Transportation Secretary, new members have been sworn in, congressional committee changes have occurred and Congress has been actively moving two versions of the economic recovery bill. The House version has moved out of committee and is expected on the floor Wednesday for votes. The Senate version was approved on Tuesday by the Appropriation and Finance Committees and is expected to be on the floor next week.</w:t>
            </w:r>
            <w:r w:rsidRPr="003D4AE6">
              <w:rPr>
                <w:rFonts w:ascii="Times New Roman" w:eastAsia="Times New Roman" w:hAnsi="Times New Roman" w:cs="Times New Roman"/>
                <w:sz w:val="24"/>
                <w:szCs w:val="24"/>
              </w:rPr>
              <w:br/>
            </w:r>
            <w:r w:rsidRPr="003D4AE6">
              <w:rPr>
                <w:rFonts w:ascii="Times New Roman" w:eastAsia="Times New Roman" w:hAnsi="Times New Roman" w:cs="Times New Roman"/>
                <w:sz w:val="24"/>
                <w:szCs w:val="24"/>
              </w:rPr>
              <w:br/>
              <w:t>The House stimulus package includes $523.5 billion in spending, $63 billion of which is for infrastructure investment, including $30 billion for the Federal Highway Administration, to be distributed to states using the formula established by the most recent highway law. The bill would also allocate $10 billion to transit, $31 billion for the modernization of federal and other public infrastructure, and $19 billion for clean water, flood control and environmental restoration projects.  </w:t>
            </w:r>
            <w:r w:rsidRPr="003D4AE6">
              <w:rPr>
                <w:rFonts w:ascii="Times New Roman" w:eastAsia="Times New Roman" w:hAnsi="Times New Roman" w:cs="Times New Roman"/>
                <w:sz w:val="24"/>
                <w:szCs w:val="24"/>
              </w:rPr>
              <w:br/>
            </w:r>
            <w:r w:rsidRPr="003D4AE6">
              <w:rPr>
                <w:rFonts w:ascii="Times New Roman" w:eastAsia="Times New Roman" w:hAnsi="Times New Roman" w:cs="Times New Roman"/>
                <w:sz w:val="24"/>
                <w:szCs w:val="24"/>
              </w:rPr>
              <w:br/>
              <w:t xml:space="preserve">The Senate stimulus package includes $365.6 billion in spending, of which $27 billion will be spent on highway construction and $8.4 billion on mass transit.  This bill includes less money for infrastructure and transportation than its counterpart in the House and is less favorable for local government. </w:t>
            </w:r>
            <w:r w:rsidRPr="003D4AE6">
              <w:rPr>
                <w:rFonts w:ascii="Times New Roman" w:eastAsia="Times New Roman" w:hAnsi="Times New Roman" w:cs="Times New Roman"/>
                <w:sz w:val="24"/>
                <w:szCs w:val="24"/>
              </w:rPr>
              <w:br/>
            </w:r>
            <w:r w:rsidRPr="003D4AE6">
              <w:rPr>
                <w:rFonts w:ascii="Times New Roman" w:eastAsia="Times New Roman" w:hAnsi="Times New Roman" w:cs="Times New Roman"/>
                <w:sz w:val="24"/>
                <w:szCs w:val="24"/>
              </w:rPr>
              <w:br/>
              <w:t>Leadership has indicated that their goal is to get the bill approved by Congress before the President’s Day recess.  A matrix of stimulus funding broken down by program will be available on the AMPO website later this week.</w:t>
            </w:r>
          </w:p>
        </w:tc>
      </w:tr>
    </w:tbl>
    <w:p w:rsidR="00640756" w:rsidRPr="00F50078" w:rsidRDefault="00640756" w:rsidP="00F50078"/>
    <w:sectPr w:rsidR="00640756" w:rsidRPr="00F50078"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3D4AE6"/>
    <w:rsid w:val="00402E95"/>
    <w:rsid w:val="00640756"/>
    <w:rsid w:val="0097463C"/>
    <w:rsid w:val="00B07BCA"/>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2013-05-24T01:13:00Z</dcterms:created>
  <dcterms:modified xsi:type="dcterms:W3CDTF">2013-05-24T01:13:00Z</dcterms:modified>
</cp:coreProperties>
</file>