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B32A" w14:textId="77777777" w:rsidR="00BB0483" w:rsidRPr="00BB0483" w:rsidRDefault="00BB0483" w:rsidP="00BB0483">
      <w:r w:rsidRPr="00BB0483">
        <w:t>President Trump signed into law the continuing resolution (CR) that will provide funding for federal agencies through midnight on December 20. The bill also repeals the $7.6 billion cut in highway contract authority that had been scheduled for July 1, 2020. There was a strong sense of urgency to repeal the rescission this year, because of the budgetary impact in 2020 - the last year of the funding provided by the FAST Act. Repealing the rescission doesn’t just increase net federal funding by $7.6 billion in FY 2020, it also would have the effect of adjusting the baseline for all subsequent years, increasing funding over the ten-year FY 2020-2029 period by $75.7 billion. So, repealing the rescission next year would have been an even heavier lift.  </w:t>
      </w:r>
    </w:p>
    <w:p w14:paraId="04260750" w14:textId="77777777" w:rsidR="00854CD5" w:rsidRDefault="00854CD5">
      <w:bookmarkStart w:id="0" w:name="_GoBack"/>
      <w:bookmarkEnd w:id="0"/>
    </w:p>
    <w:sectPr w:rsidR="00854CD5" w:rsidSect="002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3"/>
    <w:rsid w:val="002F1AFF"/>
    <w:rsid w:val="00854CD5"/>
    <w:rsid w:val="00B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F4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2019-12-30T16:24:00Z</dcterms:created>
  <dcterms:modified xsi:type="dcterms:W3CDTF">2019-12-30T16:24:00Z</dcterms:modified>
</cp:coreProperties>
</file>