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23B" w:rsidRDefault="0056423B" w:rsidP="00646943">
      <w:pPr>
        <w:spacing w:before="0" w:line="300" w:lineRule="atLeast"/>
        <w:jc w:val="center"/>
        <w:rPr>
          <w:rFonts w:ascii="Times New Roman" w:eastAsia="Arial Unicode MS" w:hAnsi="Times New Roman" w:cs="Times New Roman"/>
          <w:color w:val="000000"/>
          <w:sz w:val="24"/>
          <w:szCs w:val="24"/>
        </w:rPr>
      </w:pPr>
      <w:bookmarkStart w:id="0" w:name="_GoBack"/>
      <w:bookmarkEnd w:id="0"/>
    </w:p>
    <w:p w:rsidR="00933B64" w:rsidRPr="00646943" w:rsidRDefault="00933B64" w:rsidP="00646943">
      <w:pPr>
        <w:spacing w:before="0" w:line="300" w:lineRule="atLeast"/>
        <w:jc w:val="center"/>
        <w:rPr>
          <w:rFonts w:ascii="Times New Roman" w:eastAsia="Arial Unicode MS" w:hAnsi="Times New Roman" w:cs="Times New Roman"/>
          <w:color w:val="000000"/>
          <w:sz w:val="24"/>
          <w:szCs w:val="24"/>
        </w:rPr>
      </w:pPr>
      <w:r w:rsidRPr="00646943">
        <w:rPr>
          <w:rFonts w:ascii="Times New Roman" w:eastAsia="Arial Unicode MS" w:hAnsi="Times New Roman" w:cs="Times New Roman"/>
          <w:color w:val="000000"/>
          <w:sz w:val="24"/>
          <w:szCs w:val="24"/>
        </w:rPr>
        <w:t>April 24, 2015</w:t>
      </w:r>
    </w:p>
    <w:p w:rsidR="00933B64" w:rsidRPr="00646943" w:rsidRDefault="00933B64" w:rsidP="00933B64">
      <w:pPr>
        <w:spacing w:before="0" w:line="300" w:lineRule="atLeast"/>
        <w:rPr>
          <w:rFonts w:ascii="Times New Roman" w:eastAsia="Arial Unicode MS" w:hAnsi="Times New Roman" w:cs="Times New Roman"/>
          <w:color w:val="000000"/>
          <w:sz w:val="24"/>
          <w:szCs w:val="24"/>
        </w:rPr>
      </w:pPr>
    </w:p>
    <w:p w:rsidR="00243F37" w:rsidRPr="00646943" w:rsidRDefault="00933B64" w:rsidP="002159B2">
      <w:pPr>
        <w:spacing w:before="0"/>
        <w:rPr>
          <w:rFonts w:ascii="Times New Roman" w:eastAsia="Arial Unicode MS" w:hAnsi="Times New Roman" w:cs="Times New Roman"/>
          <w:color w:val="000000"/>
          <w:sz w:val="24"/>
          <w:szCs w:val="24"/>
        </w:rPr>
      </w:pPr>
      <w:r w:rsidRPr="00646943">
        <w:rPr>
          <w:rFonts w:ascii="Times New Roman" w:eastAsia="Arial Unicode MS" w:hAnsi="Times New Roman" w:cs="Times New Roman"/>
          <w:color w:val="000000"/>
          <w:sz w:val="24"/>
          <w:szCs w:val="24"/>
        </w:rPr>
        <w:t>EPA Docket Center</w:t>
      </w:r>
      <w:r w:rsidR="002159B2" w:rsidRPr="00646943">
        <w:rPr>
          <w:rFonts w:ascii="Times New Roman" w:eastAsia="Arial Unicode MS" w:hAnsi="Times New Roman" w:cs="Times New Roman"/>
          <w:color w:val="000000"/>
          <w:sz w:val="24"/>
          <w:szCs w:val="24"/>
        </w:rPr>
        <w:tab/>
      </w:r>
      <w:r w:rsidR="002159B2" w:rsidRPr="00646943">
        <w:rPr>
          <w:rFonts w:ascii="Times New Roman" w:eastAsia="Arial Unicode MS" w:hAnsi="Times New Roman" w:cs="Times New Roman"/>
          <w:color w:val="000000"/>
          <w:sz w:val="24"/>
          <w:szCs w:val="24"/>
        </w:rPr>
        <w:tab/>
      </w:r>
      <w:r w:rsidR="002159B2" w:rsidRPr="00646943">
        <w:rPr>
          <w:rFonts w:ascii="Times New Roman" w:eastAsia="Arial Unicode MS" w:hAnsi="Times New Roman" w:cs="Times New Roman"/>
          <w:color w:val="000000"/>
          <w:sz w:val="24"/>
          <w:szCs w:val="24"/>
        </w:rPr>
        <w:tab/>
      </w:r>
      <w:r w:rsidR="002159B2" w:rsidRPr="00646943">
        <w:rPr>
          <w:rFonts w:ascii="Times New Roman" w:eastAsia="Arial Unicode MS" w:hAnsi="Times New Roman" w:cs="Times New Roman"/>
          <w:color w:val="000000"/>
          <w:sz w:val="24"/>
          <w:szCs w:val="24"/>
        </w:rPr>
        <w:tab/>
      </w:r>
    </w:p>
    <w:p w:rsidR="002159B2" w:rsidRPr="00646943" w:rsidRDefault="00933B64" w:rsidP="002159B2">
      <w:pPr>
        <w:spacing w:before="0"/>
        <w:rPr>
          <w:rFonts w:ascii="Times New Roman" w:eastAsia="Arial Unicode MS" w:hAnsi="Times New Roman" w:cs="Times New Roman"/>
          <w:color w:val="000000"/>
          <w:sz w:val="24"/>
          <w:szCs w:val="24"/>
        </w:rPr>
      </w:pPr>
      <w:r w:rsidRPr="00646943">
        <w:rPr>
          <w:rFonts w:ascii="Times New Roman" w:eastAsia="Arial Unicode MS" w:hAnsi="Times New Roman" w:cs="Times New Roman"/>
          <w:color w:val="000000"/>
          <w:sz w:val="24"/>
          <w:szCs w:val="24"/>
        </w:rPr>
        <w:t xml:space="preserve">Environmental Protection Agency </w:t>
      </w:r>
    </w:p>
    <w:p w:rsidR="00243F37" w:rsidRPr="00646943" w:rsidRDefault="00933B64" w:rsidP="002159B2">
      <w:pPr>
        <w:spacing w:before="0"/>
        <w:rPr>
          <w:rFonts w:ascii="Times New Roman" w:eastAsia="Arial Unicode MS" w:hAnsi="Times New Roman" w:cs="Times New Roman"/>
          <w:color w:val="000000"/>
          <w:sz w:val="24"/>
          <w:szCs w:val="24"/>
        </w:rPr>
      </w:pPr>
      <w:r w:rsidRPr="00646943">
        <w:rPr>
          <w:rFonts w:ascii="Times New Roman" w:eastAsia="Arial Unicode MS" w:hAnsi="Times New Roman" w:cs="Times New Roman"/>
          <w:color w:val="000000"/>
          <w:sz w:val="24"/>
          <w:szCs w:val="24"/>
        </w:rPr>
        <w:t>Mail Code 28221T</w:t>
      </w:r>
    </w:p>
    <w:p w:rsidR="00243F37" w:rsidRPr="00646943" w:rsidRDefault="00933B64" w:rsidP="002159B2">
      <w:pPr>
        <w:spacing w:before="0"/>
        <w:rPr>
          <w:rFonts w:ascii="Times New Roman" w:eastAsia="Arial Unicode MS" w:hAnsi="Times New Roman" w:cs="Times New Roman"/>
          <w:color w:val="000000"/>
          <w:sz w:val="24"/>
          <w:szCs w:val="24"/>
        </w:rPr>
      </w:pPr>
      <w:r w:rsidRPr="00646943">
        <w:rPr>
          <w:rFonts w:ascii="Times New Roman" w:eastAsia="Arial Unicode MS" w:hAnsi="Times New Roman" w:cs="Times New Roman"/>
          <w:color w:val="000000"/>
          <w:sz w:val="24"/>
          <w:szCs w:val="24"/>
        </w:rPr>
        <w:t>200</w:t>
      </w:r>
      <w:r w:rsidR="00243F37" w:rsidRPr="00646943">
        <w:rPr>
          <w:rFonts w:ascii="Times New Roman" w:eastAsia="Arial Unicode MS" w:hAnsi="Times New Roman" w:cs="Times New Roman"/>
          <w:color w:val="000000"/>
          <w:sz w:val="24"/>
          <w:szCs w:val="24"/>
        </w:rPr>
        <w:t xml:space="preserve"> </w:t>
      </w:r>
      <w:r w:rsidRPr="00646943">
        <w:rPr>
          <w:rFonts w:ascii="Times New Roman" w:eastAsia="Arial Unicode MS" w:hAnsi="Times New Roman" w:cs="Times New Roman"/>
          <w:color w:val="000000"/>
          <w:sz w:val="24"/>
          <w:szCs w:val="24"/>
        </w:rPr>
        <w:t xml:space="preserve">Pennsylvania Ave. NW. </w:t>
      </w:r>
    </w:p>
    <w:p w:rsidR="00933B64" w:rsidRPr="00646943" w:rsidRDefault="00933B64" w:rsidP="002159B2">
      <w:pPr>
        <w:spacing w:before="0"/>
        <w:rPr>
          <w:rFonts w:ascii="Times New Roman" w:eastAsia="Arial Unicode MS" w:hAnsi="Times New Roman" w:cs="Times New Roman"/>
          <w:color w:val="000000"/>
          <w:sz w:val="24"/>
          <w:szCs w:val="24"/>
        </w:rPr>
      </w:pPr>
      <w:r w:rsidRPr="00646943">
        <w:rPr>
          <w:rFonts w:ascii="Times New Roman" w:eastAsia="Arial Unicode MS" w:hAnsi="Times New Roman" w:cs="Times New Roman"/>
          <w:color w:val="000000"/>
          <w:sz w:val="24"/>
          <w:szCs w:val="24"/>
        </w:rPr>
        <w:t>Washington, DC 20460</w:t>
      </w:r>
    </w:p>
    <w:p w:rsidR="00FE22A3" w:rsidRPr="00646943" w:rsidRDefault="00FE22A3" w:rsidP="00FE22A3">
      <w:pPr>
        <w:spacing w:before="0"/>
        <w:rPr>
          <w:rFonts w:ascii="Times New Roman" w:hAnsi="Times New Roman" w:cs="Times New Roman"/>
          <w:sz w:val="24"/>
          <w:szCs w:val="24"/>
          <w:lang w:val="en"/>
        </w:rPr>
      </w:pPr>
    </w:p>
    <w:p w:rsidR="002159B2" w:rsidRPr="00646943" w:rsidRDefault="002159B2" w:rsidP="002159B2">
      <w:pPr>
        <w:spacing w:before="0"/>
        <w:rPr>
          <w:rFonts w:ascii="Times New Roman" w:hAnsi="Times New Roman" w:cs="Times New Roman"/>
          <w:sz w:val="24"/>
          <w:szCs w:val="24"/>
          <w:lang w:val="en"/>
        </w:rPr>
      </w:pPr>
      <w:r w:rsidRPr="00646943">
        <w:rPr>
          <w:rFonts w:ascii="Times New Roman" w:hAnsi="Times New Roman" w:cs="Times New Roman"/>
          <w:sz w:val="24"/>
          <w:szCs w:val="24"/>
          <w:lang w:val="en"/>
        </w:rPr>
        <w:t>Administrator Howard Shelanski</w:t>
      </w:r>
    </w:p>
    <w:p w:rsidR="002159B2" w:rsidRPr="00646943" w:rsidRDefault="00FE22A3" w:rsidP="002159B2">
      <w:pPr>
        <w:spacing w:before="0"/>
        <w:rPr>
          <w:rFonts w:ascii="Times New Roman" w:hAnsi="Times New Roman" w:cs="Times New Roman"/>
          <w:sz w:val="24"/>
          <w:szCs w:val="24"/>
        </w:rPr>
      </w:pPr>
      <w:r w:rsidRPr="00646943">
        <w:rPr>
          <w:rFonts w:ascii="Times New Roman" w:eastAsiaTheme="minorHAnsi" w:hAnsi="Times New Roman" w:cs="Times New Roman"/>
          <w:sz w:val="24"/>
          <w:szCs w:val="24"/>
        </w:rPr>
        <w:t>Office of Information and Regulatory Affairs</w:t>
      </w:r>
      <w:r w:rsidR="00DC41A6" w:rsidRPr="00646943">
        <w:rPr>
          <w:rFonts w:ascii="Times New Roman" w:hAnsi="Times New Roman" w:cs="Times New Roman"/>
          <w:sz w:val="24"/>
          <w:szCs w:val="24"/>
        </w:rPr>
        <w:t xml:space="preserve"> </w:t>
      </w:r>
    </w:p>
    <w:p w:rsidR="00E87BF6" w:rsidRPr="00646943" w:rsidRDefault="00DC41A6" w:rsidP="002159B2">
      <w:pPr>
        <w:spacing w:before="0"/>
        <w:rPr>
          <w:rFonts w:ascii="Times New Roman" w:hAnsi="Times New Roman" w:cs="Times New Roman"/>
          <w:sz w:val="24"/>
          <w:szCs w:val="24"/>
        </w:rPr>
      </w:pPr>
      <w:r w:rsidRPr="00646943">
        <w:rPr>
          <w:rFonts w:ascii="Times New Roman" w:hAnsi="Times New Roman" w:cs="Times New Roman"/>
          <w:sz w:val="24"/>
          <w:szCs w:val="24"/>
        </w:rPr>
        <w:t>Office of Management and Budget</w:t>
      </w:r>
      <w:r w:rsidR="002159B2" w:rsidRPr="00646943">
        <w:rPr>
          <w:rFonts w:ascii="Times New Roman" w:hAnsi="Times New Roman" w:cs="Times New Roman"/>
          <w:sz w:val="24"/>
          <w:szCs w:val="24"/>
        </w:rPr>
        <w:t xml:space="preserve"> </w:t>
      </w:r>
      <w:r w:rsidRPr="00646943">
        <w:rPr>
          <w:rFonts w:ascii="Times New Roman" w:hAnsi="Times New Roman" w:cs="Times New Roman"/>
          <w:sz w:val="24"/>
          <w:szCs w:val="24"/>
        </w:rPr>
        <w:br/>
        <w:t>725 17th Street, NW</w:t>
      </w:r>
      <w:r w:rsidRPr="00646943">
        <w:rPr>
          <w:rFonts w:ascii="Times New Roman" w:hAnsi="Times New Roman" w:cs="Times New Roman"/>
          <w:sz w:val="24"/>
          <w:szCs w:val="24"/>
        </w:rPr>
        <w:br/>
        <w:t>Washington, DC 20503 </w:t>
      </w:r>
    </w:p>
    <w:p w:rsidR="001A7AC3" w:rsidRPr="00646943" w:rsidRDefault="001A7AC3" w:rsidP="00123577">
      <w:pPr>
        <w:rPr>
          <w:rFonts w:ascii="Times New Roman" w:hAnsi="Times New Roman" w:cs="Times New Roman"/>
          <w:color w:val="244061" w:themeColor="accent1" w:themeShade="80"/>
          <w:sz w:val="24"/>
          <w:szCs w:val="24"/>
        </w:rPr>
      </w:pPr>
      <w:r w:rsidRPr="00646943">
        <w:rPr>
          <w:rFonts w:ascii="Times New Roman" w:hAnsi="Times New Roman" w:cs="Times New Roman"/>
          <w:sz w:val="24"/>
          <w:szCs w:val="24"/>
        </w:rPr>
        <w:t xml:space="preserve">Re: </w:t>
      </w:r>
      <w:r w:rsidRPr="00646943">
        <w:rPr>
          <w:rFonts w:ascii="Times New Roman" w:eastAsia="Arial Unicode MS" w:hAnsi="Times New Roman" w:cs="Times New Roman"/>
          <w:sz w:val="24"/>
          <w:szCs w:val="24"/>
        </w:rPr>
        <w:t xml:space="preserve">Transportation </w:t>
      </w:r>
      <w:r w:rsidRPr="00646943">
        <w:rPr>
          <w:rFonts w:ascii="Times New Roman" w:eastAsia="Arial Unicode MS" w:hAnsi="Times New Roman" w:cs="Times New Roman"/>
          <w:color w:val="000000"/>
          <w:sz w:val="24"/>
          <w:szCs w:val="24"/>
        </w:rPr>
        <w:t>Conformity Determinations for Federally Funded and Approved Transportation Plans, Programs, and Projects (</w:t>
      </w:r>
      <w:r w:rsidR="003E74EC" w:rsidRPr="00646943">
        <w:rPr>
          <w:rFonts w:ascii="Times New Roman" w:eastAsiaTheme="minorHAnsi" w:hAnsi="Times New Roman" w:cs="Times New Roman"/>
          <w:sz w:val="24"/>
          <w:szCs w:val="24"/>
        </w:rPr>
        <w:t xml:space="preserve">Docket ID No. </w:t>
      </w:r>
      <w:r w:rsidR="00646943" w:rsidRPr="00646943">
        <w:rPr>
          <w:rFonts w:ascii="Times New Roman" w:eastAsiaTheme="minorHAnsi" w:hAnsi="Times New Roman" w:cs="Times New Roman"/>
          <w:sz w:val="24"/>
          <w:szCs w:val="24"/>
        </w:rPr>
        <w:t xml:space="preserve">EPA-HQ-OAR-2007-0269-0017 </w:t>
      </w:r>
      <w:r w:rsidR="003E74EC" w:rsidRPr="00646943">
        <w:rPr>
          <w:rFonts w:ascii="Times New Roman" w:eastAsiaTheme="minorHAnsi" w:hAnsi="Times New Roman" w:cs="Times New Roman"/>
          <w:sz w:val="24"/>
          <w:szCs w:val="24"/>
        </w:rPr>
        <w:t xml:space="preserve">at </w:t>
      </w:r>
      <w:hyperlink r:id="rId9" w:history="1">
        <w:r w:rsidR="003E74EC" w:rsidRPr="00646943">
          <w:rPr>
            <w:rStyle w:val="Hyperlink"/>
            <w:rFonts w:ascii="Times New Roman" w:eastAsiaTheme="minorHAnsi" w:hAnsi="Times New Roman" w:cs="Times New Roman"/>
            <w:sz w:val="24"/>
            <w:szCs w:val="24"/>
          </w:rPr>
          <w:t>www.regulations.gov</w:t>
        </w:r>
      </w:hyperlink>
      <w:r w:rsidR="003E74EC" w:rsidRPr="00646943">
        <w:rPr>
          <w:rFonts w:ascii="Times New Roman" w:eastAsiaTheme="minorHAnsi" w:hAnsi="Times New Roman" w:cs="Times New Roman"/>
          <w:sz w:val="24"/>
          <w:szCs w:val="24"/>
        </w:rPr>
        <w:t xml:space="preserve">, </w:t>
      </w:r>
      <w:r w:rsidRPr="00646943">
        <w:rPr>
          <w:rFonts w:ascii="Times New Roman" w:eastAsia="Arial Unicode MS" w:hAnsi="Times New Roman" w:cs="Times New Roman"/>
          <w:color w:val="000000"/>
          <w:sz w:val="24"/>
          <w:szCs w:val="24"/>
        </w:rPr>
        <w:t xml:space="preserve">EPA ICR No. 2130.05, OMB Control No. 2060-0561) </w:t>
      </w:r>
    </w:p>
    <w:p w:rsidR="00A55D50" w:rsidRPr="00646943" w:rsidRDefault="00795C4C" w:rsidP="00384C06">
      <w:pPr>
        <w:rPr>
          <w:rFonts w:ascii="Times New Roman" w:hAnsi="Times New Roman" w:cs="Times New Roman"/>
          <w:sz w:val="24"/>
          <w:szCs w:val="24"/>
        </w:rPr>
      </w:pPr>
      <w:r w:rsidRPr="00646943">
        <w:rPr>
          <w:rFonts w:ascii="Times New Roman" w:hAnsi="Times New Roman" w:cs="Times New Roman"/>
          <w:sz w:val="24"/>
          <w:szCs w:val="24"/>
        </w:rPr>
        <w:t>To the Environmental Protection Agency</w:t>
      </w:r>
      <w:r w:rsidR="00203118">
        <w:rPr>
          <w:rFonts w:ascii="Times New Roman" w:hAnsi="Times New Roman" w:cs="Times New Roman"/>
          <w:sz w:val="24"/>
          <w:szCs w:val="24"/>
        </w:rPr>
        <w:t xml:space="preserve"> and the Office of Management and Budget</w:t>
      </w:r>
      <w:r w:rsidRPr="00646943">
        <w:rPr>
          <w:rFonts w:ascii="Times New Roman" w:hAnsi="Times New Roman" w:cs="Times New Roman"/>
          <w:sz w:val="24"/>
          <w:szCs w:val="24"/>
        </w:rPr>
        <w:t xml:space="preserve">: </w:t>
      </w:r>
      <w:r w:rsidR="00A55D50" w:rsidRPr="00646943">
        <w:rPr>
          <w:rFonts w:ascii="Times New Roman" w:hAnsi="Times New Roman" w:cs="Times New Roman"/>
          <w:sz w:val="24"/>
          <w:szCs w:val="24"/>
        </w:rPr>
        <w:t xml:space="preserve"> </w:t>
      </w:r>
    </w:p>
    <w:p w:rsidR="00CA4CD7" w:rsidRPr="00646943" w:rsidRDefault="00384C06" w:rsidP="00384C06">
      <w:pPr>
        <w:rPr>
          <w:rFonts w:ascii="Times New Roman" w:hAnsi="Times New Roman" w:cs="Times New Roman"/>
          <w:sz w:val="24"/>
          <w:szCs w:val="24"/>
        </w:rPr>
      </w:pPr>
      <w:r w:rsidRPr="00646943">
        <w:rPr>
          <w:rFonts w:ascii="Times New Roman" w:hAnsi="Times New Roman" w:cs="Times New Roman"/>
          <w:sz w:val="24"/>
          <w:szCs w:val="24"/>
        </w:rPr>
        <w:t xml:space="preserve">The American Association of State Highway and Transportation Officials (AASHTO) </w:t>
      </w:r>
      <w:r w:rsidR="00126BB5">
        <w:rPr>
          <w:rFonts w:ascii="Times New Roman" w:hAnsi="Times New Roman" w:cs="Times New Roman"/>
          <w:sz w:val="24"/>
          <w:szCs w:val="24"/>
        </w:rPr>
        <w:t>and t</w:t>
      </w:r>
      <w:r w:rsidR="00126BB5" w:rsidRPr="00131741">
        <w:rPr>
          <w:rFonts w:ascii="Times New Roman" w:eastAsia="Arial Unicode MS" w:hAnsi="Times New Roman" w:cs="Times New Roman"/>
          <w:color w:val="000000"/>
          <w:sz w:val="24"/>
          <w:szCs w:val="24"/>
        </w:rPr>
        <w:t>he Assoc</w:t>
      </w:r>
      <w:r w:rsidR="00126BB5">
        <w:rPr>
          <w:rFonts w:ascii="Times New Roman" w:eastAsia="Arial Unicode MS" w:hAnsi="Times New Roman" w:cs="Times New Roman"/>
          <w:color w:val="000000"/>
          <w:sz w:val="24"/>
          <w:szCs w:val="24"/>
        </w:rPr>
        <w:t>i</w:t>
      </w:r>
      <w:r w:rsidR="00126BB5" w:rsidRPr="00131741">
        <w:rPr>
          <w:rFonts w:ascii="Times New Roman" w:eastAsia="Arial Unicode MS" w:hAnsi="Times New Roman" w:cs="Times New Roman"/>
          <w:color w:val="000000"/>
          <w:sz w:val="24"/>
          <w:szCs w:val="24"/>
        </w:rPr>
        <w:t>ation of Metropolitan Planning Organizations (AMPO</w:t>
      </w:r>
      <w:r w:rsidR="00126BB5">
        <w:rPr>
          <w:rFonts w:ascii="Times New Roman" w:eastAsia="Arial Unicode MS" w:hAnsi="Times New Roman" w:cs="Times New Roman"/>
          <w:color w:val="000000"/>
          <w:sz w:val="24"/>
          <w:szCs w:val="24"/>
        </w:rPr>
        <w:t xml:space="preserve">) </w:t>
      </w:r>
      <w:r w:rsidRPr="00646943">
        <w:rPr>
          <w:rFonts w:ascii="Times New Roman" w:hAnsi="Times New Roman" w:cs="Times New Roman"/>
          <w:sz w:val="24"/>
          <w:szCs w:val="24"/>
        </w:rPr>
        <w:t>welcome the opportunity to provide comments on th</w:t>
      </w:r>
      <w:r w:rsidR="002159B2" w:rsidRPr="00646943">
        <w:rPr>
          <w:rFonts w:ascii="Times New Roman" w:hAnsi="Times New Roman" w:cs="Times New Roman"/>
          <w:sz w:val="24"/>
          <w:szCs w:val="24"/>
        </w:rPr>
        <w:t xml:space="preserve">is </w:t>
      </w:r>
      <w:r w:rsidRPr="00646943">
        <w:rPr>
          <w:rFonts w:ascii="Times New Roman" w:hAnsi="Times New Roman" w:cs="Times New Roman"/>
          <w:sz w:val="24"/>
          <w:szCs w:val="24"/>
        </w:rPr>
        <w:t>transportation conformity</w:t>
      </w:r>
      <w:r w:rsidR="002159B2" w:rsidRPr="00646943">
        <w:rPr>
          <w:rFonts w:ascii="Times New Roman" w:hAnsi="Times New Roman" w:cs="Times New Roman"/>
          <w:sz w:val="24"/>
          <w:szCs w:val="24"/>
        </w:rPr>
        <w:t xml:space="preserve"> information collection request (ICR)</w:t>
      </w:r>
      <w:r w:rsidR="00795C4C" w:rsidRPr="00646943">
        <w:rPr>
          <w:rFonts w:ascii="Times New Roman" w:hAnsi="Times New Roman" w:cs="Times New Roman"/>
          <w:sz w:val="24"/>
          <w:szCs w:val="24"/>
        </w:rPr>
        <w:t xml:space="preserve"> issued </w:t>
      </w:r>
      <w:r w:rsidR="00646943" w:rsidRPr="00646943">
        <w:rPr>
          <w:rFonts w:ascii="Times New Roman" w:hAnsi="Times New Roman" w:cs="Times New Roman"/>
          <w:sz w:val="24"/>
          <w:szCs w:val="24"/>
        </w:rPr>
        <w:t>i</w:t>
      </w:r>
      <w:r w:rsidR="00795C4C" w:rsidRPr="00646943">
        <w:rPr>
          <w:rFonts w:ascii="Times New Roman" w:hAnsi="Times New Roman" w:cs="Times New Roman"/>
          <w:sz w:val="24"/>
          <w:szCs w:val="24"/>
        </w:rPr>
        <w:t>n the Federal Register on</w:t>
      </w:r>
      <w:r w:rsidR="00646943" w:rsidRPr="00646943">
        <w:rPr>
          <w:rFonts w:ascii="Times New Roman" w:hAnsi="Times New Roman" w:cs="Times New Roman"/>
          <w:sz w:val="24"/>
          <w:szCs w:val="24"/>
        </w:rPr>
        <w:t xml:space="preserve"> February 23,</w:t>
      </w:r>
      <w:r w:rsidR="00795C4C" w:rsidRPr="00646943">
        <w:rPr>
          <w:rFonts w:ascii="Times New Roman" w:hAnsi="Times New Roman" w:cs="Times New Roman"/>
          <w:sz w:val="24"/>
          <w:szCs w:val="24"/>
        </w:rPr>
        <w:t xml:space="preserve"> 2015</w:t>
      </w:r>
      <w:r w:rsidR="00646943" w:rsidRPr="00646943">
        <w:rPr>
          <w:rFonts w:ascii="Times New Roman" w:hAnsi="Times New Roman" w:cs="Times New Roman"/>
          <w:sz w:val="24"/>
          <w:szCs w:val="24"/>
        </w:rPr>
        <w:t>.</w:t>
      </w:r>
      <w:r w:rsidRPr="00646943">
        <w:rPr>
          <w:rFonts w:ascii="Times New Roman" w:hAnsi="Times New Roman" w:cs="Times New Roman"/>
          <w:sz w:val="24"/>
          <w:szCs w:val="24"/>
        </w:rPr>
        <w:t xml:space="preserve"> </w:t>
      </w:r>
    </w:p>
    <w:p w:rsidR="00C62FA3" w:rsidRPr="00646943" w:rsidRDefault="00795C4C" w:rsidP="00795C4C">
      <w:pPr>
        <w:spacing w:after="200"/>
        <w:rPr>
          <w:rFonts w:ascii="Times New Roman" w:hAnsi="Times New Roman" w:cs="Times New Roman"/>
          <w:sz w:val="24"/>
          <w:szCs w:val="24"/>
        </w:rPr>
      </w:pPr>
      <w:r w:rsidRPr="00646943">
        <w:rPr>
          <w:rFonts w:ascii="Times New Roman" w:hAnsi="Times New Roman" w:cs="Times New Roman"/>
          <w:sz w:val="24"/>
          <w:szCs w:val="24"/>
        </w:rPr>
        <w:t xml:space="preserve">AASHTO is a nonprofit, nonpartisan association representing highway and transportation departments in the 50 states, the District of Columbia, and Puerto Rico.  It represents all transportation modes.  AASHTO’s primary goal is to foster the development, operation, and maintenance of an integrated national transportation system. Our members work closely with USDOT agencies to operate, maintain, and improve the nation’s transportation system. </w:t>
      </w:r>
    </w:p>
    <w:p w:rsidR="00131741" w:rsidRDefault="00131741" w:rsidP="00A17CE2">
      <w:pPr>
        <w:spacing w:after="240"/>
        <w:rPr>
          <w:rFonts w:ascii="Times New Roman" w:eastAsia="Arial Unicode MS" w:hAnsi="Times New Roman" w:cs="Times New Roman"/>
          <w:color w:val="000000"/>
          <w:sz w:val="24"/>
          <w:szCs w:val="24"/>
        </w:rPr>
      </w:pPr>
      <w:r w:rsidRPr="00131741">
        <w:rPr>
          <w:rFonts w:ascii="Times New Roman" w:eastAsia="Arial Unicode MS" w:hAnsi="Times New Roman" w:cs="Times New Roman"/>
          <w:color w:val="000000"/>
          <w:sz w:val="24"/>
          <w:szCs w:val="24"/>
        </w:rPr>
        <w:t>AMPO</w:t>
      </w:r>
      <w:r>
        <w:rPr>
          <w:rFonts w:ascii="Times New Roman" w:eastAsia="Arial Unicode MS" w:hAnsi="Times New Roman" w:cs="Times New Roman"/>
          <w:color w:val="000000"/>
          <w:sz w:val="24"/>
          <w:szCs w:val="24"/>
        </w:rPr>
        <w:t xml:space="preserve"> is a nonprofit</w:t>
      </w:r>
      <w:r w:rsidRPr="00131741">
        <w:rPr>
          <w:rFonts w:ascii="Times New Roman" w:eastAsia="Arial Unicode MS" w:hAnsi="Times New Roman" w:cs="Times New Roman"/>
          <w:color w:val="000000"/>
          <w:sz w:val="24"/>
          <w:szCs w:val="24"/>
        </w:rPr>
        <w:t xml:space="preserve"> membership organization established in 1994 to serve the needs and interests of MPOs nationwide. Federal highway and transit statutes require, as a condition for spending federal highway or transit funds in urbanized areas, the designation of the now 400+ MPOs, which have responsibility for planning, programming and coordination of federal highway and transit investments.</w:t>
      </w:r>
    </w:p>
    <w:p w:rsidR="007B3E33" w:rsidRDefault="00992900" w:rsidP="00A17CE2">
      <w:pPr>
        <w:spacing w:after="240"/>
        <w:rPr>
          <w:rFonts w:ascii="Times New Roman" w:hAnsi="Times New Roman" w:cs="Times New Roman"/>
          <w:sz w:val="24"/>
          <w:szCs w:val="24"/>
        </w:rPr>
      </w:pPr>
      <w:r w:rsidRPr="00280772">
        <w:rPr>
          <w:rFonts w:ascii="Times New Roman" w:eastAsia="Arial Unicode MS" w:hAnsi="Times New Roman" w:cs="Times New Roman"/>
          <w:color w:val="000000"/>
          <w:sz w:val="24"/>
          <w:szCs w:val="24"/>
        </w:rPr>
        <w:t xml:space="preserve">EPA </w:t>
      </w:r>
      <w:r>
        <w:rPr>
          <w:rFonts w:ascii="Times New Roman" w:eastAsia="Arial Unicode MS" w:hAnsi="Times New Roman" w:cs="Times New Roman"/>
          <w:color w:val="000000"/>
          <w:sz w:val="24"/>
          <w:szCs w:val="24"/>
        </w:rPr>
        <w:t xml:space="preserve">is </w:t>
      </w:r>
      <w:r w:rsidRPr="00280772">
        <w:rPr>
          <w:rFonts w:ascii="Times New Roman" w:eastAsia="Arial Unicode MS" w:hAnsi="Times New Roman" w:cs="Times New Roman"/>
          <w:color w:val="000000"/>
          <w:sz w:val="24"/>
          <w:szCs w:val="24"/>
        </w:rPr>
        <w:t>solicit</w:t>
      </w:r>
      <w:r>
        <w:rPr>
          <w:rFonts w:ascii="Times New Roman" w:eastAsia="Arial Unicode MS" w:hAnsi="Times New Roman" w:cs="Times New Roman"/>
          <w:color w:val="000000"/>
          <w:sz w:val="24"/>
          <w:szCs w:val="24"/>
        </w:rPr>
        <w:t>ing</w:t>
      </w:r>
      <w:r w:rsidRPr="00280772">
        <w:rPr>
          <w:rFonts w:ascii="Times New Roman" w:eastAsia="Arial Unicode MS" w:hAnsi="Times New Roman" w:cs="Times New Roman"/>
          <w:color w:val="000000"/>
          <w:sz w:val="24"/>
          <w:szCs w:val="24"/>
        </w:rPr>
        <w:t xml:space="preserve"> comments on </w:t>
      </w:r>
      <w:r w:rsidRPr="00280772">
        <w:rPr>
          <w:rFonts w:ascii="Times New Roman" w:eastAsiaTheme="minorHAnsi" w:hAnsi="Times New Roman" w:cs="Times New Roman"/>
          <w:sz w:val="24"/>
          <w:szCs w:val="24"/>
        </w:rPr>
        <w:t>the accuracy of the</w:t>
      </w:r>
      <w:r>
        <w:rPr>
          <w:rFonts w:ascii="Times New Roman" w:eastAsiaTheme="minorHAnsi" w:hAnsi="Times New Roman" w:cs="Times New Roman"/>
          <w:sz w:val="24"/>
          <w:szCs w:val="24"/>
        </w:rPr>
        <w:t>ir</w:t>
      </w:r>
      <w:r w:rsidRPr="00280772">
        <w:rPr>
          <w:rFonts w:ascii="Times New Roman" w:eastAsiaTheme="minorHAnsi" w:hAnsi="Times New Roman" w:cs="Times New Roman"/>
          <w:sz w:val="24"/>
          <w:szCs w:val="24"/>
        </w:rPr>
        <w:t xml:space="preserve"> estimate</w:t>
      </w:r>
      <w:r>
        <w:rPr>
          <w:rFonts w:ascii="Times New Roman" w:eastAsiaTheme="minorHAnsi" w:hAnsi="Times New Roman" w:cs="Times New Roman"/>
          <w:sz w:val="24"/>
          <w:szCs w:val="24"/>
        </w:rPr>
        <w:t>d</w:t>
      </w:r>
      <w:r w:rsidRPr="00280772">
        <w:rPr>
          <w:rFonts w:ascii="Times New Roman" w:eastAsiaTheme="minorHAnsi" w:hAnsi="Times New Roman" w:cs="Times New Roman"/>
          <w:sz w:val="24"/>
          <w:szCs w:val="24"/>
        </w:rPr>
        <w:t xml:space="preserve"> burden of the proposed collection of information for transportation conformity. </w:t>
      </w:r>
      <w:r w:rsidR="00C62FA3" w:rsidRPr="00646943">
        <w:rPr>
          <w:rFonts w:ascii="Times New Roman" w:hAnsi="Times New Roman" w:cs="Times New Roman"/>
          <w:sz w:val="24"/>
          <w:szCs w:val="24"/>
        </w:rPr>
        <w:t>We understand the challenges that EPA face</w:t>
      </w:r>
      <w:r w:rsidR="00957394">
        <w:rPr>
          <w:rFonts w:ascii="Times New Roman" w:hAnsi="Times New Roman" w:cs="Times New Roman"/>
          <w:sz w:val="24"/>
          <w:szCs w:val="24"/>
        </w:rPr>
        <w:t>s</w:t>
      </w:r>
      <w:r w:rsidR="00C62FA3" w:rsidRPr="00646943">
        <w:rPr>
          <w:rFonts w:ascii="Times New Roman" w:hAnsi="Times New Roman" w:cs="Times New Roman"/>
          <w:sz w:val="24"/>
          <w:szCs w:val="24"/>
        </w:rPr>
        <w:t xml:space="preserve"> in developing cost estimates for the conformity process, however, as raised in our previous ICR responses in 2004 and 2011 </w:t>
      </w:r>
      <w:r w:rsidR="0016437F" w:rsidRPr="00646943">
        <w:rPr>
          <w:rFonts w:ascii="Times New Roman" w:hAnsi="Times New Roman" w:cs="Times New Roman"/>
          <w:sz w:val="24"/>
          <w:szCs w:val="24"/>
        </w:rPr>
        <w:t xml:space="preserve">(Attachments </w:t>
      </w:r>
      <w:r w:rsidR="001A2229">
        <w:rPr>
          <w:rFonts w:ascii="Times New Roman" w:hAnsi="Times New Roman" w:cs="Times New Roman"/>
          <w:sz w:val="24"/>
          <w:szCs w:val="24"/>
        </w:rPr>
        <w:t>1</w:t>
      </w:r>
      <w:r w:rsidR="0016437F" w:rsidRPr="00646943">
        <w:rPr>
          <w:rFonts w:ascii="Times New Roman" w:hAnsi="Times New Roman" w:cs="Times New Roman"/>
          <w:sz w:val="24"/>
          <w:szCs w:val="24"/>
        </w:rPr>
        <w:t xml:space="preserve"> and </w:t>
      </w:r>
      <w:r w:rsidR="00160B11">
        <w:rPr>
          <w:rFonts w:ascii="Times New Roman" w:hAnsi="Times New Roman" w:cs="Times New Roman"/>
          <w:sz w:val="24"/>
          <w:szCs w:val="24"/>
        </w:rPr>
        <w:t>2</w:t>
      </w:r>
      <w:r w:rsidR="0016437F" w:rsidRPr="00646943">
        <w:rPr>
          <w:rFonts w:ascii="Times New Roman" w:hAnsi="Times New Roman" w:cs="Times New Roman"/>
          <w:sz w:val="24"/>
          <w:szCs w:val="24"/>
        </w:rPr>
        <w:t>)</w:t>
      </w:r>
      <w:r w:rsidR="006718BC">
        <w:rPr>
          <w:rFonts w:ascii="Times New Roman" w:hAnsi="Times New Roman" w:cs="Times New Roman"/>
          <w:sz w:val="24"/>
          <w:szCs w:val="24"/>
        </w:rPr>
        <w:t>,</w:t>
      </w:r>
      <w:r w:rsidR="0016437F" w:rsidRPr="00646943">
        <w:rPr>
          <w:rFonts w:ascii="Times New Roman" w:hAnsi="Times New Roman" w:cs="Times New Roman"/>
          <w:sz w:val="24"/>
          <w:szCs w:val="24"/>
        </w:rPr>
        <w:t xml:space="preserve"> </w:t>
      </w:r>
      <w:r w:rsidR="00C62FA3" w:rsidRPr="00646943">
        <w:rPr>
          <w:rFonts w:ascii="Times New Roman" w:hAnsi="Times New Roman" w:cs="Times New Roman"/>
          <w:sz w:val="24"/>
          <w:szCs w:val="24"/>
        </w:rPr>
        <w:t xml:space="preserve">it is vital that EPA consult with state </w:t>
      </w:r>
      <w:r w:rsidR="00C62FA3" w:rsidRPr="00646943">
        <w:rPr>
          <w:rFonts w:ascii="Times New Roman" w:hAnsi="Times New Roman" w:cs="Times New Roman"/>
          <w:sz w:val="24"/>
          <w:szCs w:val="24"/>
        </w:rPr>
        <w:lastRenderedPageBreak/>
        <w:t xml:space="preserve">departments of transportation (DOTs) and metropolitan planning organizations (MPOs) on conformity cost estimates.  As </w:t>
      </w:r>
      <w:r w:rsidR="00384C06" w:rsidRPr="00646943">
        <w:rPr>
          <w:rFonts w:ascii="Times New Roman" w:hAnsi="Times New Roman" w:cs="Times New Roman"/>
          <w:sz w:val="24"/>
          <w:szCs w:val="24"/>
        </w:rPr>
        <w:t xml:space="preserve">MPOs and DOTs </w:t>
      </w:r>
      <w:r w:rsidR="00C62FA3" w:rsidRPr="00646943">
        <w:rPr>
          <w:rFonts w:ascii="Times New Roman" w:hAnsi="Times New Roman" w:cs="Times New Roman"/>
          <w:sz w:val="24"/>
          <w:szCs w:val="24"/>
        </w:rPr>
        <w:t xml:space="preserve">are the agencies that fund and implement conformity requirements, we are </w:t>
      </w:r>
      <w:r w:rsidR="00384C06" w:rsidRPr="00646943">
        <w:rPr>
          <w:rFonts w:ascii="Times New Roman" w:hAnsi="Times New Roman" w:cs="Times New Roman"/>
          <w:sz w:val="24"/>
          <w:szCs w:val="24"/>
        </w:rPr>
        <w:t>unique</w:t>
      </w:r>
      <w:r w:rsidR="00C62FA3" w:rsidRPr="00646943">
        <w:rPr>
          <w:rFonts w:ascii="Times New Roman" w:hAnsi="Times New Roman" w:cs="Times New Roman"/>
          <w:sz w:val="24"/>
          <w:szCs w:val="24"/>
        </w:rPr>
        <w:t xml:space="preserve">ly qualified </w:t>
      </w:r>
      <w:r w:rsidR="00384C06" w:rsidRPr="00646943">
        <w:rPr>
          <w:rFonts w:ascii="Times New Roman" w:hAnsi="Times New Roman" w:cs="Times New Roman"/>
          <w:sz w:val="24"/>
          <w:szCs w:val="24"/>
        </w:rPr>
        <w:t xml:space="preserve">to </w:t>
      </w:r>
      <w:r w:rsidR="00C62FA3" w:rsidRPr="00646943">
        <w:rPr>
          <w:rFonts w:ascii="Times New Roman" w:hAnsi="Times New Roman" w:cs="Times New Roman"/>
          <w:sz w:val="24"/>
          <w:szCs w:val="24"/>
        </w:rPr>
        <w:t xml:space="preserve">assist EPA more accurately estimate burden hours and annual costs. </w:t>
      </w:r>
      <w:r w:rsidR="00384C06" w:rsidRPr="00646943">
        <w:rPr>
          <w:rFonts w:ascii="Times New Roman" w:hAnsi="Times New Roman" w:cs="Times New Roman"/>
          <w:sz w:val="24"/>
          <w:szCs w:val="24"/>
        </w:rPr>
        <w:t xml:space="preserve"> </w:t>
      </w:r>
    </w:p>
    <w:p w:rsidR="00992900" w:rsidRPr="00557D7B" w:rsidRDefault="00957394" w:rsidP="00992900">
      <w:pPr>
        <w:spacing w:before="0"/>
        <w:rPr>
          <w:rFonts w:ascii="Times New Roman" w:hAnsi="Times New Roman" w:cs="Times New Roman"/>
          <w:i/>
          <w:iCs/>
          <w:sz w:val="24"/>
          <w:szCs w:val="24"/>
        </w:rPr>
      </w:pPr>
      <w:r w:rsidRPr="00646943">
        <w:rPr>
          <w:rFonts w:ascii="Times New Roman" w:hAnsi="Times New Roman" w:cs="Times New Roman"/>
          <w:sz w:val="24"/>
          <w:szCs w:val="24"/>
        </w:rPr>
        <w:t>AASHTO’s attached 2004 and 2011 comment letters highlight the gap between estimated conformity costs and actual conformity cost</w:t>
      </w:r>
      <w:r>
        <w:rPr>
          <w:rFonts w:ascii="Times New Roman" w:hAnsi="Times New Roman" w:cs="Times New Roman"/>
          <w:sz w:val="24"/>
          <w:szCs w:val="24"/>
        </w:rPr>
        <w:t xml:space="preserve">s. </w:t>
      </w:r>
      <w:r w:rsidR="00992900" w:rsidRPr="00280772">
        <w:rPr>
          <w:rFonts w:ascii="Times New Roman" w:hAnsi="Times New Roman" w:cs="Times New Roman"/>
          <w:sz w:val="24"/>
          <w:szCs w:val="24"/>
        </w:rPr>
        <w:t>EPA</w:t>
      </w:r>
      <w:r w:rsidR="00992900">
        <w:rPr>
          <w:rFonts w:ascii="Times New Roman" w:hAnsi="Times New Roman" w:cs="Times New Roman"/>
          <w:sz w:val="24"/>
          <w:szCs w:val="24"/>
        </w:rPr>
        <w:t>’s analysis</w:t>
      </w:r>
      <w:r w:rsidR="00992900" w:rsidRPr="00280772">
        <w:rPr>
          <w:rFonts w:ascii="Times New Roman" w:hAnsi="Times New Roman" w:cs="Times New Roman"/>
          <w:sz w:val="24"/>
          <w:szCs w:val="24"/>
        </w:rPr>
        <w:t xml:space="preserve"> assumes that any conformity determination </w:t>
      </w:r>
      <w:r w:rsidR="00992900">
        <w:rPr>
          <w:rFonts w:ascii="Times New Roman" w:hAnsi="Times New Roman" w:cs="Times New Roman"/>
          <w:sz w:val="24"/>
          <w:szCs w:val="24"/>
        </w:rPr>
        <w:t xml:space="preserve">made </w:t>
      </w:r>
      <w:r w:rsidR="00992900" w:rsidRPr="00280772">
        <w:rPr>
          <w:rFonts w:ascii="Times New Roman" w:hAnsi="Times New Roman" w:cs="Times New Roman"/>
          <w:sz w:val="24"/>
          <w:szCs w:val="24"/>
        </w:rPr>
        <w:t>more frequent</w:t>
      </w:r>
      <w:r w:rsidR="00992900">
        <w:rPr>
          <w:rFonts w:ascii="Times New Roman" w:hAnsi="Times New Roman" w:cs="Times New Roman"/>
          <w:sz w:val="24"/>
          <w:szCs w:val="24"/>
        </w:rPr>
        <w:t>ly</w:t>
      </w:r>
      <w:r w:rsidR="00992900" w:rsidRPr="00280772">
        <w:rPr>
          <w:rFonts w:ascii="Times New Roman" w:hAnsi="Times New Roman" w:cs="Times New Roman"/>
          <w:sz w:val="24"/>
          <w:szCs w:val="24"/>
        </w:rPr>
        <w:t xml:space="preserve"> than once </w:t>
      </w:r>
      <w:r w:rsidR="00992900">
        <w:rPr>
          <w:rFonts w:ascii="Times New Roman" w:hAnsi="Times New Roman" w:cs="Times New Roman"/>
          <w:sz w:val="24"/>
          <w:szCs w:val="24"/>
        </w:rPr>
        <w:t>every</w:t>
      </w:r>
      <w:r w:rsidR="00992900" w:rsidRPr="00280772">
        <w:rPr>
          <w:rFonts w:ascii="Times New Roman" w:hAnsi="Times New Roman" w:cs="Times New Roman"/>
          <w:sz w:val="24"/>
          <w:szCs w:val="24"/>
        </w:rPr>
        <w:t xml:space="preserve"> 4 years is</w:t>
      </w:r>
      <w:r w:rsidR="00992900">
        <w:rPr>
          <w:rFonts w:ascii="Times New Roman" w:hAnsi="Times New Roman" w:cs="Times New Roman"/>
          <w:sz w:val="24"/>
          <w:szCs w:val="24"/>
        </w:rPr>
        <w:t xml:space="preserve"> “voluntary</w:t>
      </w:r>
      <w:r w:rsidR="007B3E33">
        <w:rPr>
          <w:rFonts w:ascii="Times New Roman" w:hAnsi="Times New Roman" w:cs="Times New Roman"/>
          <w:sz w:val="24"/>
          <w:szCs w:val="24"/>
        </w:rPr>
        <w:t>.</w:t>
      </w:r>
      <w:r w:rsidR="00992900">
        <w:rPr>
          <w:rFonts w:ascii="Times New Roman" w:hAnsi="Times New Roman" w:cs="Times New Roman"/>
          <w:sz w:val="24"/>
          <w:szCs w:val="24"/>
        </w:rPr>
        <w:t>”</w:t>
      </w:r>
      <w:r w:rsidR="00992900" w:rsidRPr="00280772">
        <w:rPr>
          <w:rFonts w:ascii="Times New Roman" w:hAnsi="Times New Roman" w:cs="Times New Roman"/>
          <w:sz w:val="24"/>
          <w:szCs w:val="24"/>
        </w:rPr>
        <w:t> </w:t>
      </w:r>
      <w:r w:rsidR="006718BC">
        <w:rPr>
          <w:rFonts w:ascii="Times New Roman" w:hAnsi="Times New Roman" w:cs="Times New Roman"/>
          <w:sz w:val="24"/>
          <w:szCs w:val="24"/>
        </w:rPr>
        <w:t xml:space="preserve">However, </w:t>
      </w:r>
      <w:r w:rsidR="00992900" w:rsidRPr="00280772">
        <w:rPr>
          <w:rFonts w:ascii="Times New Roman" w:hAnsi="Times New Roman" w:cs="Times New Roman"/>
          <w:sz w:val="24"/>
          <w:szCs w:val="24"/>
        </w:rPr>
        <w:t xml:space="preserve">EPA’s conformity rule specifies conformity frequencies for transportation plans and </w:t>
      </w:r>
      <w:r>
        <w:rPr>
          <w:rFonts w:ascii="Times New Roman" w:hAnsi="Times New Roman" w:cs="Times New Roman"/>
          <w:sz w:val="24"/>
          <w:szCs w:val="24"/>
        </w:rPr>
        <w:t>t</w:t>
      </w:r>
      <w:r w:rsidR="00992900" w:rsidRPr="00280772">
        <w:rPr>
          <w:rFonts w:ascii="Times New Roman" w:hAnsi="Times New Roman" w:cs="Times New Roman"/>
          <w:sz w:val="24"/>
          <w:szCs w:val="24"/>
        </w:rPr>
        <w:t xml:space="preserve">ransportation </w:t>
      </w:r>
      <w:r>
        <w:rPr>
          <w:rFonts w:ascii="Times New Roman" w:hAnsi="Times New Roman" w:cs="Times New Roman"/>
          <w:sz w:val="24"/>
          <w:szCs w:val="24"/>
        </w:rPr>
        <w:t>i</w:t>
      </w:r>
      <w:r w:rsidR="00992900" w:rsidRPr="00280772">
        <w:rPr>
          <w:rFonts w:ascii="Times New Roman" w:hAnsi="Times New Roman" w:cs="Times New Roman"/>
          <w:sz w:val="24"/>
          <w:szCs w:val="24"/>
        </w:rPr>
        <w:t xml:space="preserve">mprovement </w:t>
      </w:r>
      <w:r>
        <w:rPr>
          <w:rFonts w:ascii="Times New Roman" w:hAnsi="Times New Roman" w:cs="Times New Roman"/>
          <w:sz w:val="24"/>
          <w:szCs w:val="24"/>
        </w:rPr>
        <w:t>p</w:t>
      </w:r>
      <w:r w:rsidR="00992900" w:rsidRPr="00280772">
        <w:rPr>
          <w:rFonts w:ascii="Times New Roman" w:hAnsi="Times New Roman" w:cs="Times New Roman"/>
          <w:sz w:val="24"/>
          <w:szCs w:val="24"/>
        </w:rPr>
        <w:t xml:space="preserve">rograms (TIPs) as follows: </w:t>
      </w:r>
      <w:r w:rsidR="00992900" w:rsidRPr="00280772">
        <w:rPr>
          <w:rFonts w:ascii="Times New Roman" w:hAnsi="Times New Roman" w:cs="Times New Roman"/>
          <w:i/>
          <w:iCs/>
          <w:sz w:val="24"/>
          <w:szCs w:val="24"/>
        </w:rPr>
        <w:t xml:space="preserve"> </w:t>
      </w:r>
    </w:p>
    <w:p w:rsidR="00992900" w:rsidRPr="00280772" w:rsidRDefault="00992900" w:rsidP="00992900">
      <w:pPr>
        <w:pStyle w:val="ListParagraph"/>
        <w:numPr>
          <w:ilvl w:val="0"/>
          <w:numId w:val="5"/>
        </w:numPr>
        <w:shd w:val="clear" w:color="auto" w:fill="FFFFFF"/>
        <w:spacing w:before="0"/>
        <w:ind w:left="540"/>
        <w:contextualSpacing w:val="0"/>
        <w:rPr>
          <w:rFonts w:ascii="Times New Roman" w:hAnsi="Times New Roman" w:cs="Times New Roman"/>
          <w:sz w:val="24"/>
          <w:szCs w:val="24"/>
        </w:rPr>
      </w:pPr>
      <w:r w:rsidRPr="00280772">
        <w:rPr>
          <w:rFonts w:ascii="Times New Roman" w:hAnsi="Times New Roman" w:cs="Times New Roman"/>
          <w:sz w:val="24"/>
          <w:szCs w:val="24"/>
        </w:rPr>
        <w:t xml:space="preserve">40 CFR 93.104(b) requires a new conformity determination for each new transportation plan and plan </w:t>
      </w:r>
      <w:r w:rsidRPr="00280772">
        <w:rPr>
          <w:rFonts w:ascii="Times New Roman" w:hAnsi="Times New Roman" w:cs="Times New Roman"/>
          <w:b/>
          <w:sz w:val="24"/>
          <w:szCs w:val="24"/>
        </w:rPr>
        <w:t>amendments</w:t>
      </w:r>
      <w:r w:rsidRPr="00280772">
        <w:rPr>
          <w:rFonts w:ascii="Times New Roman" w:hAnsi="Times New Roman" w:cs="Times New Roman"/>
          <w:sz w:val="24"/>
          <w:szCs w:val="24"/>
        </w:rPr>
        <w:t xml:space="preserve">. </w:t>
      </w:r>
    </w:p>
    <w:p w:rsidR="00992900" w:rsidRPr="00280772" w:rsidRDefault="00992900" w:rsidP="00992900">
      <w:pPr>
        <w:pStyle w:val="ListParagraph"/>
        <w:numPr>
          <w:ilvl w:val="0"/>
          <w:numId w:val="5"/>
        </w:numPr>
        <w:shd w:val="clear" w:color="auto" w:fill="FFFFFF"/>
        <w:tabs>
          <w:tab w:val="left" w:pos="720"/>
        </w:tabs>
        <w:spacing w:before="0"/>
        <w:ind w:left="540"/>
        <w:contextualSpacing w:val="0"/>
        <w:rPr>
          <w:rFonts w:ascii="Times New Roman" w:hAnsi="Times New Roman" w:cs="Times New Roman"/>
          <w:b/>
          <w:sz w:val="24"/>
          <w:szCs w:val="24"/>
        </w:rPr>
      </w:pPr>
      <w:r w:rsidRPr="00280772">
        <w:rPr>
          <w:rFonts w:ascii="Times New Roman" w:hAnsi="Times New Roman" w:cs="Times New Roman"/>
          <w:sz w:val="24"/>
          <w:szCs w:val="24"/>
        </w:rPr>
        <w:t xml:space="preserve">40 CFR 93.104(c) requires conformity of the TIP and its </w:t>
      </w:r>
      <w:r w:rsidRPr="00280772">
        <w:rPr>
          <w:rFonts w:ascii="Times New Roman" w:hAnsi="Times New Roman" w:cs="Times New Roman"/>
          <w:b/>
          <w:sz w:val="24"/>
          <w:szCs w:val="24"/>
        </w:rPr>
        <w:t>amendments</w:t>
      </w:r>
      <w:r w:rsidR="007B3E33">
        <w:rPr>
          <w:rFonts w:ascii="Times New Roman" w:hAnsi="Times New Roman" w:cs="Times New Roman"/>
          <w:b/>
          <w:sz w:val="24"/>
          <w:szCs w:val="24"/>
        </w:rPr>
        <w:t>.</w:t>
      </w:r>
    </w:p>
    <w:p w:rsidR="007B3E33" w:rsidRDefault="00992900" w:rsidP="007B3E33">
      <w:pPr>
        <w:pStyle w:val="ListParagraph"/>
        <w:numPr>
          <w:ilvl w:val="0"/>
          <w:numId w:val="5"/>
        </w:numPr>
        <w:spacing w:before="0"/>
        <w:ind w:left="540"/>
        <w:contextualSpacing w:val="0"/>
        <w:rPr>
          <w:rFonts w:ascii="Times New Roman" w:hAnsi="Times New Roman" w:cs="Times New Roman"/>
          <w:sz w:val="24"/>
          <w:szCs w:val="24"/>
        </w:rPr>
      </w:pPr>
      <w:r w:rsidRPr="00280772">
        <w:rPr>
          <w:rFonts w:ascii="Times New Roman" w:hAnsi="Times New Roman" w:cs="Times New Roman"/>
          <w:sz w:val="24"/>
          <w:szCs w:val="24"/>
        </w:rPr>
        <w:t xml:space="preserve">40 CFR 93.104(e) requires conformity determinations for </w:t>
      </w:r>
      <w:r>
        <w:rPr>
          <w:rFonts w:ascii="Times New Roman" w:hAnsi="Times New Roman" w:cs="Times New Roman"/>
          <w:sz w:val="24"/>
          <w:szCs w:val="24"/>
        </w:rPr>
        <w:t xml:space="preserve">various </w:t>
      </w:r>
      <w:r w:rsidRPr="00280772">
        <w:rPr>
          <w:rFonts w:ascii="Times New Roman" w:hAnsi="Times New Roman" w:cs="Times New Roman"/>
          <w:sz w:val="24"/>
          <w:szCs w:val="24"/>
        </w:rPr>
        <w:t>SIP related issues</w:t>
      </w:r>
      <w:r w:rsidR="007B3E33">
        <w:rPr>
          <w:rFonts w:ascii="Times New Roman" w:hAnsi="Times New Roman" w:cs="Times New Roman"/>
          <w:sz w:val="24"/>
          <w:szCs w:val="24"/>
        </w:rPr>
        <w:t>.</w:t>
      </w:r>
    </w:p>
    <w:p w:rsidR="00957394" w:rsidRDefault="00957394" w:rsidP="00957394">
      <w:pPr>
        <w:spacing w:before="0"/>
        <w:rPr>
          <w:rFonts w:ascii="Times New Roman" w:hAnsi="Times New Roman" w:cs="Times New Roman"/>
          <w:sz w:val="24"/>
          <w:szCs w:val="24"/>
        </w:rPr>
      </w:pPr>
    </w:p>
    <w:p w:rsidR="002159B2" w:rsidRPr="00646943" w:rsidRDefault="007B3E33" w:rsidP="00BD6E6A">
      <w:pPr>
        <w:spacing w:before="0"/>
        <w:rPr>
          <w:rFonts w:ascii="Times New Roman" w:hAnsi="Times New Roman" w:cs="Times New Roman"/>
          <w:sz w:val="24"/>
          <w:szCs w:val="24"/>
        </w:rPr>
      </w:pPr>
      <w:r w:rsidRPr="007B3E33">
        <w:rPr>
          <w:rFonts w:ascii="Times New Roman" w:hAnsi="Times New Roman" w:cs="Times New Roman"/>
          <w:sz w:val="24"/>
          <w:szCs w:val="24"/>
        </w:rPr>
        <w:t xml:space="preserve">As such, </w:t>
      </w:r>
      <w:r w:rsidR="00957394" w:rsidRPr="00646943">
        <w:rPr>
          <w:rFonts w:ascii="Times New Roman" w:hAnsi="Times New Roman" w:cs="Times New Roman"/>
          <w:sz w:val="24"/>
          <w:szCs w:val="24"/>
        </w:rPr>
        <w:t xml:space="preserve">EPA is using </w:t>
      </w:r>
      <w:r w:rsidR="00957394">
        <w:rPr>
          <w:rFonts w:ascii="Times New Roman" w:hAnsi="Times New Roman" w:cs="Times New Roman"/>
          <w:sz w:val="24"/>
          <w:szCs w:val="24"/>
        </w:rPr>
        <w:t xml:space="preserve">fundamentally flawed </w:t>
      </w:r>
      <w:r w:rsidR="00957394" w:rsidRPr="00646943">
        <w:rPr>
          <w:rFonts w:ascii="Times New Roman" w:hAnsi="Times New Roman" w:cs="Times New Roman"/>
          <w:sz w:val="24"/>
          <w:szCs w:val="24"/>
        </w:rPr>
        <w:t>assumptions that result in significantly underestimated national conformity costs</w:t>
      </w:r>
      <w:r w:rsidR="00957394">
        <w:rPr>
          <w:rFonts w:ascii="Times New Roman" w:hAnsi="Times New Roman" w:cs="Times New Roman"/>
          <w:sz w:val="24"/>
          <w:szCs w:val="24"/>
        </w:rPr>
        <w:t xml:space="preserve">. </w:t>
      </w:r>
      <w:r w:rsidR="00BD6E6A">
        <w:rPr>
          <w:rFonts w:ascii="Times New Roman" w:hAnsi="Times New Roman" w:cs="Times New Roman"/>
          <w:sz w:val="24"/>
          <w:szCs w:val="24"/>
        </w:rPr>
        <w:t xml:space="preserve">We recommend that EPA review MPO Unified Planning Work Programs to better understand actual </w:t>
      </w:r>
      <w:r w:rsidR="00F36393">
        <w:rPr>
          <w:rFonts w:ascii="Times New Roman" w:hAnsi="Times New Roman" w:cs="Times New Roman"/>
          <w:sz w:val="24"/>
          <w:szCs w:val="24"/>
        </w:rPr>
        <w:t xml:space="preserve">conformity costs across the </w:t>
      </w:r>
      <w:r w:rsidR="00BD6E6A">
        <w:rPr>
          <w:rFonts w:ascii="Times New Roman" w:hAnsi="Times New Roman" w:cs="Times New Roman"/>
          <w:sz w:val="24"/>
          <w:szCs w:val="24"/>
        </w:rPr>
        <w:t xml:space="preserve">country. </w:t>
      </w:r>
    </w:p>
    <w:p w:rsidR="00120FBB" w:rsidRPr="00646943" w:rsidRDefault="00120FBB" w:rsidP="00120FBB">
      <w:pPr>
        <w:rPr>
          <w:rFonts w:ascii="Times New Roman" w:hAnsi="Times New Roman" w:cs="Times New Roman"/>
          <w:sz w:val="24"/>
          <w:szCs w:val="24"/>
        </w:rPr>
      </w:pPr>
      <w:r w:rsidRPr="00646943">
        <w:rPr>
          <w:rFonts w:ascii="Times New Roman" w:hAnsi="Times New Roman" w:cs="Times New Roman"/>
          <w:sz w:val="24"/>
          <w:szCs w:val="24"/>
        </w:rPr>
        <w:t xml:space="preserve">Accurate estimates of burden hours and conformity process costs will benefit future conformity determinations and amendments, as well as provide needed information to transportation and air quality agencies as they program scarce resources. We request that EPA </w:t>
      </w:r>
      <w:r w:rsidR="00A55D50" w:rsidRPr="00646943">
        <w:rPr>
          <w:rFonts w:ascii="Times New Roman" w:hAnsi="Times New Roman" w:cs="Times New Roman"/>
          <w:sz w:val="24"/>
          <w:szCs w:val="24"/>
        </w:rPr>
        <w:t xml:space="preserve">reconsider </w:t>
      </w:r>
      <w:r w:rsidRPr="00646943">
        <w:rPr>
          <w:rFonts w:ascii="Times New Roman" w:hAnsi="Times New Roman" w:cs="Times New Roman"/>
          <w:sz w:val="24"/>
          <w:szCs w:val="24"/>
        </w:rPr>
        <w:t xml:space="preserve">the comments in our 2004 and 2011 letters </w:t>
      </w:r>
      <w:r w:rsidR="004A5883" w:rsidRPr="00646943">
        <w:rPr>
          <w:rFonts w:ascii="Times New Roman" w:hAnsi="Times New Roman" w:cs="Times New Roman"/>
          <w:sz w:val="24"/>
          <w:szCs w:val="24"/>
        </w:rPr>
        <w:t>regarding</w:t>
      </w:r>
      <w:r w:rsidR="00D70B9D" w:rsidRPr="00646943">
        <w:rPr>
          <w:rFonts w:ascii="Times New Roman" w:hAnsi="Times New Roman" w:cs="Times New Roman"/>
          <w:sz w:val="24"/>
          <w:szCs w:val="24"/>
        </w:rPr>
        <w:t xml:space="preserve"> </w:t>
      </w:r>
      <w:r w:rsidR="00A55D50" w:rsidRPr="00646943">
        <w:rPr>
          <w:rFonts w:ascii="Times New Roman" w:hAnsi="Times New Roman" w:cs="Times New Roman"/>
          <w:sz w:val="24"/>
          <w:szCs w:val="24"/>
        </w:rPr>
        <w:t xml:space="preserve">cost </w:t>
      </w:r>
      <w:r w:rsidR="00EA452D" w:rsidRPr="00646943">
        <w:rPr>
          <w:rFonts w:ascii="Times New Roman" w:hAnsi="Times New Roman" w:cs="Times New Roman"/>
          <w:sz w:val="24"/>
          <w:szCs w:val="24"/>
        </w:rPr>
        <w:t>estimates</w:t>
      </w:r>
      <w:r w:rsidR="00FB35F5" w:rsidRPr="00646943">
        <w:rPr>
          <w:rFonts w:ascii="Times New Roman" w:hAnsi="Times New Roman" w:cs="Times New Roman"/>
          <w:sz w:val="24"/>
          <w:szCs w:val="24"/>
        </w:rPr>
        <w:t>,</w:t>
      </w:r>
      <w:r w:rsidRPr="00646943">
        <w:rPr>
          <w:rFonts w:ascii="Times New Roman" w:hAnsi="Times New Roman" w:cs="Times New Roman"/>
          <w:sz w:val="24"/>
          <w:szCs w:val="24"/>
        </w:rPr>
        <w:t xml:space="preserve"> and convene a workgroup with representatives from state DOTs and MPOs to develop more accurate assumptions and methodologies before finalizing cost estimates for the ICR.  </w:t>
      </w:r>
    </w:p>
    <w:p w:rsidR="004033D1" w:rsidRPr="00646943" w:rsidRDefault="00120FBB" w:rsidP="00A55D50">
      <w:pPr>
        <w:rPr>
          <w:rFonts w:ascii="Times New Roman" w:hAnsi="Times New Roman" w:cs="Times New Roman"/>
          <w:sz w:val="24"/>
          <w:szCs w:val="24"/>
        </w:rPr>
      </w:pPr>
      <w:r w:rsidRPr="00646943">
        <w:rPr>
          <w:rFonts w:ascii="Times New Roman" w:hAnsi="Times New Roman" w:cs="Times New Roman"/>
          <w:sz w:val="24"/>
          <w:szCs w:val="24"/>
        </w:rPr>
        <w:t xml:space="preserve">We appreciate the opportunity to provide comments on </w:t>
      </w:r>
      <w:r w:rsidR="00D70B9D" w:rsidRPr="00646943">
        <w:rPr>
          <w:rFonts w:ascii="Times New Roman" w:hAnsi="Times New Roman" w:cs="Times New Roman"/>
          <w:sz w:val="24"/>
          <w:szCs w:val="24"/>
        </w:rPr>
        <w:t>EPA’s proposed ICR</w:t>
      </w:r>
      <w:r w:rsidRPr="00646943">
        <w:rPr>
          <w:rFonts w:ascii="Times New Roman" w:hAnsi="Times New Roman" w:cs="Times New Roman"/>
          <w:sz w:val="24"/>
          <w:szCs w:val="24"/>
        </w:rPr>
        <w:t xml:space="preserve"> and look forward </w:t>
      </w:r>
      <w:r w:rsidR="00D70B9D" w:rsidRPr="00646943">
        <w:rPr>
          <w:rFonts w:ascii="Times New Roman" w:hAnsi="Times New Roman" w:cs="Times New Roman"/>
          <w:sz w:val="24"/>
          <w:szCs w:val="24"/>
        </w:rPr>
        <w:t>to work</w:t>
      </w:r>
      <w:r w:rsidRPr="00646943">
        <w:rPr>
          <w:rFonts w:ascii="Times New Roman" w:hAnsi="Times New Roman" w:cs="Times New Roman"/>
          <w:sz w:val="24"/>
          <w:szCs w:val="24"/>
        </w:rPr>
        <w:t>ing with EPA on this issue</w:t>
      </w:r>
      <w:r w:rsidR="00FB35F5" w:rsidRPr="00646943">
        <w:rPr>
          <w:rFonts w:ascii="Times New Roman" w:hAnsi="Times New Roman" w:cs="Times New Roman"/>
          <w:sz w:val="24"/>
          <w:szCs w:val="24"/>
        </w:rPr>
        <w:t>.</w:t>
      </w:r>
      <w:r w:rsidRPr="00646943">
        <w:rPr>
          <w:rFonts w:ascii="Times New Roman" w:hAnsi="Times New Roman" w:cs="Times New Roman"/>
          <w:sz w:val="24"/>
          <w:szCs w:val="24"/>
        </w:rPr>
        <w:t xml:space="preserve"> </w:t>
      </w:r>
      <w:r w:rsidR="00DF5229" w:rsidRPr="00DF5229">
        <w:rPr>
          <w:rFonts w:ascii="Times New Roman" w:hAnsi="Times New Roman" w:cs="Times New Roman"/>
          <w:sz w:val="24"/>
          <w:szCs w:val="24"/>
        </w:rPr>
        <w:t>Should you hav</w:t>
      </w:r>
      <w:r w:rsidR="00DF5229">
        <w:rPr>
          <w:rFonts w:ascii="Times New Roman" w:hAnsi="Times New Roman" w:cs="Times New Roman"/>
          <w:sz w:val="24"/>
          <w:szCs w:val="24"/>
        </w:rPr>
        <w:t>e any questions, please contact</w:t>
      </w:r>
      <w:r w:rsidR="00DF5229" w:rsidRPr="00DF5229">
        <w:rPr>
          <w:rFonts w:ascii="Times New Roman" w:hAnsi="Times New Roman" w:cs="Times New Roman"/>
          <w:sz w:val="24"/>
          <w:szCs w:val="24"/>
        </w:rPr>
        <w:t xml:space="preserve"> Shannon Eggleston</w:t>
      </w:r>
      <w:r w:rsidR="00DF5229">
        <w:rPr>
          <w:rFonts w:ascii="Times New Roman" w:hAnsi="Times New Roman" w:cs="Times New Roman"/>
          <w:sz w:val="24"/>
          <w:szCs w:val="24"/>
        </w:rPr>
        <w:t>, AASHTO’s Program Director for Environment, at</w:t>
      </w:r>
      <w:r w:rsidR="00DF5229" w:rsidRPr="00DF5229">
        <w:rPr>
          <w:rFonts w:ascii="Times New Roman" w:hAnsi="Times New Roman" w:cs="Times New Roman"/>
          <w:sz w:val="24"/>
          <w:szCs w:val="24"/>
        </w:rPr>
        <w:t xml:space="preserve"> 202-624-3649, or DeLania Hardy</w:t>
      </w:r>
      <w:r w:rsidR="00DF5229">
        <w:rPr>
          <w:rFonts w:ascii="Times New Roman" w:hAnsi="Times New Roman" w:cs="Times New Roman"/>
          <w:sz w:val="24"/>
          <w:szCs w:val="24"/>
        </w:rPr>
        <w:t xml:space="preserve">, AMPO Executive Director, </w:t>
      </w:r>
      <w:r w:rsidR="00DF5229" w:rsidRPr="00DF5229">
        <w:rPr>
          <w:rFonts w:ascii="Times New Roman" w:hAnsi="Times New Roman" w:cs="Times New Roman"/>
          <w:sz w:val="24"/>
          <w:szCs w:val="24"/>
        </w:rPr>
        <w:t>at 202-624-3684.</w:t>
      </w:r>
    </w:p>
    <w:p w:rsidR="004033D1" w:rsidRPr="00646943" w:rsidRDefault="004033D1" w:rsidP="00A55D50">
      <w:pPr>
        <w:rPr>
          <w:rFonts w:ascii="Times New Roman" w:hAnsi="Times New Roman" w:cs="Times New Roman"/>
          <w:sz w:val="24"/>
          <w:szCs w:val="24"/>
        </w:rPr>
      </w:pPr>
    </w:p>
    <w:p w:rsidR="00D70B9D" w:rsidRDefault="00D70B9D" w:rsidP="00A55D50">
      <w:pPr>
        <w:rPr>
          <w:rFonts w:ascii="Times New Roman" w:hAnsi="Times New Roman" w:cs="Times New Roman"/>
          <w:sz w:val="24"/>
          <w:szCs w:val="24"/>
        </w:rPr>
      </w:pPr>
      <w:r w:rsidRPr="00646943">
        <w:rPr>
          <w:rFonts w:ascii="Times New Roman" w:hAnsi="Times New Roman" w:cs="Times New Roman"/>
          <w:sz w:val="24"/>
          <w:szCs w:val="24"/>
        </w:rPr>
        <w:t xml:space="preserve">Sincerely,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74444D" w:rsidTr="00F92B5C">
        <w:tc>
          <w:tcPr>
            <w:tcW w:w="4788" w:type="dxa"/>
          </w:tcPr>
          <w:p w:rsidR="0074444D" w:rsidRDefault="0074444D" w:rsidP="00F92B5C">
            <w:r>
              <w:rPr>
                <w:noProof/>
              </w:rPr>
              <w:drawing>
                <wp:inline distT="0" distB="0" distL="0" distR="0" wp14:anchorId="7AB09566" wp14:editId="63607379">
                  <wp:extent cx="1204546" cy="65063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biLevel thresh="75000"/>
                            <a:extLst>
                              <a:ext uri="{28A0092B-C50C-407E-A947-70E740481C1C}">
                                <a14:useLocalDpi xmlns:a14="http://schemas.microsoft.com/office/drawing/2010/main" val="0"/>
                              </a:ext>
                            </a:extLst>
                          </a:blip>
                          <a:stretch>
                            <a:fillRect/>
                          </a:stretch>
                        </pic:blipFill>
                        <pic:spPr>
                          <a:xfrm>
                            <a:off x="0" y="0"/>
                            <a:ext cx="1206622" cy="651751"/>
                          </a:xfrm>
                          <a:prstGeom prst="rect">
                            <a:avLst/>
                          </a:prstGeom>
                        </pic:spPr>
                      </pic:pic>
                    </a:graphicData>
                  </a:graphic>
                </wp:inline>
              </w:drawing>
            </w:r>
          </w:p>
          <w:p w:rsidR="0074444D" w:rsidRPr="0074444D" w:rsidRDefault="0074444D" w:rsidP="0074444D">
            <w:pPr>
              <w:spacing w:before="0"/>
              <w:rPr>
                <w:rFonts w:ascii="Times New Roman" w:hAnsi="Times New Roman" w:cs="Times New Roman"/>
                <w:sz w:val="24"/>
              </w:rPr>
            </w:pPr>
            <w:r w:rsidRPr="0074444D">
              <w:rPr>
                <w:rFonts w:ascii="Times New Roman" w:hAnsi="Times New Roman" w:cs="Times New Roman"/>
                <w:sz w:val="24"/>
              </w:rPr>
              <w:t>Bud Wright</w:t>
            </w:r>
          </w:p>
          <w:p w:rsidR="0074444D" w:rsidRPr="0074444D" w:rsidRDefault="0074444D" w:rsidP="0074444D">
            <w:pPr>
              <w:spacing w:before="0"/>
              <w:rPr>
                <w:rFonts w:ascii="Times New Roman" w:hAnsi="Times New Roman" w:cs="Times New Roman"/>
                <w:sz w:val="24"/>
              </w:rPr>
            </w:pPr>
            <w:r w:rsidRPr="0074444D">
              <w:rPr>
                <w:rFonts w:ascii="Times New Roman" w:hAnsi="Times New Roman" w:cs="Times New Roman"/>
                <w:sz w:val="24"/>
              </w:rPr>
              <w:t>Executive Director</w:t>
            </w:r>
          </w:p>
          <w:p w:rsidR="0074444D" w:rsidRDefault="0074444D" w:rsidP="0074444D">
            <w:pPr>
              <w:spacing w:before="0"/>
            </w:pPr>
            <w:r w:rsidRPr="0074444D">
              <w:rPr>
                <w:rFonts w:ascii="Times New Roman" w:hAnsi="Times New Roman" w:cs="Times New Roman"/>
                <w:sz w:val="24"/>
              </w:rPr>
              <w:t>AASHTO</w:t>
            </w:r>
          </w:p>
        </w:tc>
        <w:tc>
          <w:tcPr>
            <w:tcW w:w="4788" w:type="dxa"/>
          </w:tcPr>
          <w:p w:rsidR="0074444D" w:rsidRDefault="0074444D" w:rsidP="00F92B5C">
            <w:r>
              <w:rPr>
                <w:noProof/>
              </w:rPr>
              <w:drawing>
                <wp:inline distT="0" distB="0" distL="0" distR="0" wp14:anchorId="063AC7BF" wp14:editId="180D9540">
                  <wp:extent cx="1762146" cy="650630"/>
                  <wp:effectExtent l="0" t="0" r="0" b="0"/>
                  <wp:docPr id="8" name="Picture 8" descr="C:\Users\joconnell\AppData\Local\Microsoft\Windows\Temporary Internet Files\Content.Outlook\TVXA2TG8\dh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connell\AppData\Local\Microsoft\Windows\Temporary Internet Files\Content.Outlook\TVXA2TG8\dh signatu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2233" cy="650662"/>
                          </a:xfrm>
                          <a:prstGeom prst="rect">
                            <a:avLst/>
                          </a:prstGeom>
                          <a:noFill/>
                          <a:ln>
                            <a:noFill/>
                          </a:ln>
                        </pic:spPr>
                      </pic:pic>
                    </a:graphicData>
                  </a:graphic>
                </wp:inline>
              </w:drawing>
            </w:r>
          </w:p>
          <w:p w:rsidR="0074444D" w:rsidRPr="0074444D" w:rsidRDefault="0074444D" w:rsidP="0074444D">
            <w:pPr>
              <w:spacing w:before="0"/>
              <w:rPr>
                <w:rFonts w:ascii="Times New Roman" w:hAnsi="Times New Roman" w:cs="Times New Roman"/>
                <w:sz w:val="24"/>
              </w:rPr>
            </w:pPr>
            <w:r w:rsidRPr="0074444D">
              <w:rPr>
                <w:rFonts w:ascii="Times New Roman" w:hAnsi="Times New Roman" w:cs="Times New Roman"/>
                <w:sz w:val="24"/>
              </w:rPr>
              <w:t>DeLania Hardy</w:t>
            </w:r>
          </w:p>
          <w:p w:rsidR="0074444D" w:rsidRPr="0074444D" w:rsidRDefault="0074444D" w:rsidP="0074444D">
            <w:pPr>
              <w:spacing w:before="0"/>
              <w:rPr>
                <w:rFonts w:ascii="Times New Roman" w:hAnsi="Times New Roman" w:cs="Times New Roman"/>
                <w:sz w:val="24"/>
              </w:rPr>
            </w:pPr>
            <w:r w:rsidRPr="0074444D">
              <w:rPr>
                <w:rFonts w:ascii="Times New Roman" w:hAnsi="Times New Roman" w:cs="Times New Roman"/>
                <w:sz w:val="24"/>
              </w:rPr>
              <w:t>Executive Director</w:t>
            </w:r>
          </w:p>
          <w:p w:rsidR="0074444D" w:rsidRDefault="0074444D" w:rsidP="0074444D">
            <w:pPr>
              <w:spacing w:before="0"/>
            </w:pPr>
            <w:r w:rsidRPr="0074444D">
              <w:rPr>
                <w:rFonts w:ascii="Times New Roman" w:hAnsi="Times New Roman" w:cs="Times New Roman"/>
                <w:sz w:val="24"/>
              </w:rPr>
              <w:t>AMPO</w:t>
            </w:r>
          </w:p>
        </w:tc>
      </w:tr>
    </w:tbl>
    <w:p w:rsidR="0074444D" w:rsidRDefault="0074444D" w:rsidP="00A55D50">
      <w:pPr>
        <w:rPr>
          <w:rFonts w:ascii="Times New Roman" w:hAnsi="Times New Roman" w:cs="Times New Roman"/>
          <w:sz w:val="24"/>
          <w:szCs w:val="24"/>
        </w:rPr>
      </w:pPr>
    </w:p>
    <w:p w:rsidR="00280772" w:rsidRDefault="00280772" w:rsidP="00384C06">
      <w:pPr>
        <w:rPr>
          <w:rFonts w:ascii="Times New Roman" w:hAnsi="Times New Roman" w:cs="Times New Roman"/>
          <w:sz w:val="24"/>
          <w:szCs w:val="24"/>
        </w:rPr>
        <w:sectPr w:rsidR="00280772" w:rsidSect="00646943">
          <w:headerReference w:type="default"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pPr>
    </w:p>
    <w:p w:rsidR="00557D7B" w:rsidRPr="00280772" w:rsidRDefault="00557D7B" w:rsidP="00557D7B">
      <w:pPr>
        <w:rPr>
          <w:rFonts w:ascii="Times New Roman" w:hAnsi="Times New Roman" w:cs="Times New Roman"/>
          <w:b/>
          <w:sz w:val="24"/>
          <w:szCs w:val="28"/>
        </w:rPr>
      </w:pPr>
      <w:r>
        <w:rPr>
          <w:rFonts w:ascii="Times New Roman" w:hAnsi="Times New Roman" w:cs="Times New Roman"/>
          <w:b/>
          <w:sz w:val="24"/>
          <w:szCs w:val="28"/>
        </w:rPr>
        <w:lastRenderedPageBreak/>
        <w:t>Att</w:t>
      </w:r>
      <w:r w:rsidR="00160B11">
        <w:rPr>
          <w:rFonts w:ascii="Times New Roman" w:hAnsi="Times New Roman" w:cs="Times New Roman"/>
          <w:b/>
          <w:sz w:val="24"/>
          <w:szCs w:val="28"/>
        </w:rPr>
        <w:t>achment 1</w:t>
      </w:r>
      <w:r w:rsidRPr="00280772">
        <w:rPr>
          <w:rFonts w:ascii="Times New Roman" w:hAnsi="Times New Roman" w:cs="Times New Roman"/>
          <w:b/>
          <w:sz w:val="24"/>
          <w:szCs w:val="28"/>
        </w:rPr>
        <w:t xml:space="preserve">: AASHTO Comments for the 2004 ICR </w:t>
      </w:r>
    </w:p>
    <w:p w:rsidR="00280772" w:rsidRDefault="00280772" w:rsidP="00123577">
      <w:pPr>
        <w:rPr>
          <w:rFonts w:asciiTheme="minorHAnsi" w:hAnsiTheme="minorHAnsi" w:cstheme="minorHAnsi"/>
          <w:b/>
          <w:szCs w:val="22"/>
        </w:rPr>
        <w:sectPr w:rsidR="00280772" w:rsidSect="00280772">
          <w:headerReference w:type="default" r:id="rId16"/>
          <w:footerReference w:type="default" r:id="rId17"/>
          <w:headerReference w:type="first" r:id="rId18"/>
          <w:pgSz w:w="12240" w:h="15840"/>
          <w:pgMar w:top="1440" w:right="1440" w:bottom="1440" w:left="1440" w:header="720" w:footer="720" w:gutter="0"/>
          <w:cols w:space="720"/>
          <w:docGrid w:linePitch="360"/>
        </w:sectPr>
      </w:pPr>
    </w:p>
    <w:p w:rsidR="00557D7B" w:rsidRPr="00280772" w:rsidRDefault="00557D7B" w:rsidP="00557D7B">
      <w:pPr>
        <w:rPr>
          <w:rFonts w:ascii="Times New Roman" w:hAnsi="Times New Roman" w:cs="Times New Roman"/>
          <w:b/>
          <w:sz w:val="24"/>
          <w:szCs w:val="28"/>
        </w:rPr>
      </w:pPr>
      <w:r w:rsidRPr="00280772">
        <w:rPr>
          <w:rFonts w:ascii="Times New Roman" w:hAnsi="Times New Roman" w:cs="Times New Roman"/>
          <w:b/>
          <w:sz w:val="24"/>
          <w:szCs w:val="28"/>
        </w:rPr>
        <w:lastRenderedPageBreak/>
        <w:t xml:space="preserve">Attachment </w:t>
      </w:r>
      <w:r w:rsidR="00160B11">
        <w:rPr>
          <w:rFonts w:ascii="Times New Roman" w:hAnsi="Times New Roman" w:cs="Times New Roman"/>
          <w:b/>
          <w:sz w:val="24"/>
          <w:szCs w:val="28"/>
        </w:rPr>
        <w:t>2</w:t>
      </w:r>
      <w:r w:rsidRPr="00280772">
        <w:rPr>
          <w:rFonts w:ascii="Times New Roman" w:hAnsi="Times New Roman" w:cs="Times New Roman"/>
          <w:b/>
          <w:sz w:val="24"/>
          <w:szCs w:val="28"/>
        </w:rPr>
        <w:t>: AASHTO – AMPO Joint Comments for the 2011 ICR</w:t>
      </w:r>
    </w:p>
    <w:p w:rsidR="00F36393" w:rsidRPr="00F36393" w:rsidRDefault="00F36393" w:rsidP="00123577">
      <w:pPr>
        <w:rPr>
          <w:rFonts w:ascii="Times New Roman" w:hAnsi="Times New Roman" w:cs="Times New Roman"/>
          <w:b/>
          <w:sz w:val="24"/>
          <w:szCs w:val="22"/>
        </w:rPr>
      </w:pPr>
    </w:p>
    <w:sectPr w:rsidR="00F36393" w:rsidRPr="00F36393" w:rsidSect="009D6748">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229" w:rsidRDefault="001A2229" w:rsidP="00097F1B">
      <w:pPr>
        <w:spacing w:before="0"/>
      </w:pPr>
      <w:r>
        <w:separator/>
      </w:r>
    </w:p>
  </w:endnote>
  <w:endnote w:type="continuationSeparator" w:id="0">
    <w:p w:rsidR="001A2229" w:rsidRDefault="001A2229" w:rsidP="00097F1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nkGothic Lt BT">
    <w:altName w:val="Arial"/>
    <w:charset w:val="00"/>
    <w:family w:val="swiss"/>
    <w:pitch w:val="variable"/>
    <w:sig w:usb0="00000087" w:usb1="1000204A"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023809"/>
      <w:docPartObj>
        <w:docPartGallery w:val="Page Numbers (Bottom of Page)"/>
        <w:docPartUnique/>
      </w:docPartObj>
    </w:sdtPr>
    <w:sdtEndPr>
      <w:rPr>
        <w:rFonts w:ascii="Times New Roman" w:hAnsi="Times New Roman" w:cs="Times New Roman"/>
        <w:noProof/>
        <w:sz w:val="24"/>
        <w:szCs w:val="24"/>
      </w:rPr>
    </w:sdtEndPr>
    <w:sdtContent>
      <w:p w:rsidR="001A2229" w:rsidRPr="00280772" w:rsidRDefault="001A2229">
        <w:pPr>
          <w:pStyle w:val="Footer"/>
          <w:jc w:val="center"/>
          <w:rPr>
            <w:rFonts w:ascii="Times New Roman" w:hAnsi="Times New Roman" w:cs="Times New Roman"/>
            <w:sz w:val="24"/>
            <w:szCs w:val="24"/>
          </w:rPr>
        </w:pPr>
        <w:r w:rsidRPr="00280772">
          <w:rPr>
            <w:rFonts w:ascii="Times New Roman" w:hAnsi="Times New Roman" w:cs="Times New Roman"/>
            <w:sz w:val="24"/>
            <w:szCs w:val="24"/>
          </w:rPr>
          <w:fldChar w:fldCharType="begin"/>
        </w:r>
        <w:r w:rsidRPr="00280772">
          <w:rPr>
            <w:rFonts w:ascii="Times New Roman" w:hAnsi="Times New Roman" w:cs="Times New Roman"/>
            <w:sz w:val="24"/>
            <w:szCs w:val="24"/>
          </w:rPr>
          <w:instrText xml:space="preserve"> PAGE   \* MERGEFORMAT </w:instrText>
        </w:r>
        <w:r w:rsidRPr="00280772">
          <w:rPr>
            <w:rFonts w:ascii="Times New Roman" w:hAnsi="Times New Roman" w:cs="Times New Roman"/>
            <w:sz w:val="24"/>
            <w:szCs w:val="24"/>
          </w:rPr>
          <w:fldChar w:fldCharType="separate"/>
        </w:r>
        <w:r w:rsidR="00016C40">
          <w:rPr>
            <w:rFonts w:ascii="Times New Roman" w:hAnsi="Times New Roman" w:cs="Times New Roman"/>
            <w:noProof/>
            <w:sz w:val="24"/>
            <w:szCs w:val="24"/>
          </w:rPr>
          <w:t>2</w:t>
        </w:r>
        <w:r w:rsidRPr="00280772">
          <w:rPr>
            <w:rFonts w:ascii="Times New Roman" w:hAnsi="Times New Roman" w:cs="Times New Roman"/>
            <w:noProof/>
            <w:sz w:val="24"/>
            <w:szCs w:val="24"/>
          </w:rPr>
          <w:fldChar w:fldCharType="end"/>
        </w:r>
      </w:p>
    </w:sdtContent>
  </w:sdt>
  <w:p w:rsidR="001A2229" w:rsidRDefault="001A22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9664118"/>
      <w:docPartObj>
        <w:docPartGallery w:val="Page Numbers (Bottom of Page)"/>
        <w:docPartUnique/>
      </w:docPartObj>
    </w:sdtPr>
    <w:sdtEndPr>
      <w:rPr>
        <w:rFonts w:ascii="Times New Roman" w:hAnsi="Times New Roman" w:cs="Times New Roman"/>
        <w:noProof/>
        <w:sz w:val="24"/>
      </w:rPr>
    </w:sdtEndPr>
    <w:sdtContent>
      <w:p w:rsidR="00A17CE2" w:rsidRPr="00A17CE2" w:rsidRDefault="00A17CE2">
        <w:pPr>
          <w:pStyle w:val="Footer"/>
          <w:jc w:val="center"/>
          <w:rPr>
            <w:rFonts w:ascii="Times New Roman" w:hAnsi="Times New Roman" w:cs="Times New Roman"/>
            <w:sz w:val="24"/>
          </w:rPr>
        </w:pPr>
        <w:r w:rsidRPr="00A17CE2">
          <w:rPr>
            <w:rFonts w:ascii="Times New Roman" w:hAnsi="Times New Roman" w:cs="Times New Roman"/>
            <w:sz w:val="24"/>
          </w:rPr>
          <w:fldChar w:fldCharType="begin"/>
        </w:r>
        <w:r w:rsidRPr="00A17CE2">
          <w:rPr>
            <w:rFonts w:ascii="Times New Roman" w:hAnsi="Times New Roman" w:cs="Times New Roman"/>
            <w:sz w:val="24"/>
          </w:rPr>
          <w:instrText xml:space="preserve"> PAGE   \* MERGEFORMAT </w:instrText>
        </w:r>
        <w:r w:rsidRPr="00A17CE2">
          <w:rPr>
            <w:rFonts w:ascii="Times New Roman" w:hAnsi="Times New Roman" w:cs="Times New Roman"/>
            <w:sz w:val="24"/>
          </w:rPr>
          <w:fldChar w:fldCharType="separate"/>
        </w:r>
        <w:r w:rsidR="00016C40">
          <w:rPr>
            <w:rFonts w:ascii="Times New Roman" w:hAnsi="Times New Roman" w:cs="Times New Roman"/>
            <w:noProof/>
            <w:sz w:val="24"/>
          </w:rPr>
          <w:t>1</w:t>
        </w:r>
        <w:r w:rsidRPr="00A17CE2">
          <w:rPr>
            <w:rFonts w:ascii="Times New Roman" w:hAnsi="Times New Roman" w:cs="Times New Roman"/>
            <w:noProof/>
            <w:sz w:val="24"/>
          </w:rPr>
          <w:fldChar w:fldCharType="end"/>
        </w:r>
      </w:p>
    </w:sdtContent>
  </w:sdt>
  <w:p w:rsidR="00A17CE2" w:rsidRDefault="00A17C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CE2" w:rsidRPr="00280772" w:rsidRDefault="00A17CE2">
    <w:pPr>
      <w:pStyle w:val="Footer"/>
      <w:jc w:val="center"/>
      <w:rPr>
        <w:rFonts w:ascii="Times New Roman" w:hAnsi="Times New Roman" w:cs="Times New Roman"/>
        <w:sz w:val="24"/>
        <w:szCs w:val="24"/>
      </w:rPr>
    </w:pPr>
  </w:p>
  <w:p w:rsidR="00A17CE2" w:rsidRDefault="00A17CE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393" w:rsidRPr="00280772" w:rsidRDefault="00F36393">
    <w:pPr>
      <w:pStyle w:val="Footer"/>
      <w:jc w:val="center"/>
      <w:rPr>
        <w:rFonts w:ascii="Times New Roman" w:hAnsi="Times New Roman" w:cs="Times New Roman"/>
        <w:sz w:val="24"/>
        <w:szCs w:val="24"/>
      </w:rPr>
    </w:pPr>
  </w:p>
  <w:p w:rsidR="00F36393" w:rsidRDefault="00F363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229" w:rsidRDefault="001A2229" w:rsidP="00097F1B">
      <w:pPr>
        <w:spacing w:before="0"/>
      </w:pPr>
      <w:r>
        <w:separator/>
      </w:r>
    </w:p>
  </w:footnote>
  <w:footnote w:type="continuationSeparator" w:id="0">
    <w:p w:rsidR="001A2229" w:rsidRDefault="001A2229" w:rsidP="00097F1B">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29" w:rsidRDefault="001A2229" w:rsidP="00557D7B">
    <w:pPr>
      <w:pStyle w:val="Header"/>
      <w:rPr>
        <w:rFonts w:ascii="Times New Roman" w:hAnsi="Times New Roman" w:cs="Times New Roman"/>
      </w:rPr>
    </w:pPr>
    <w:r>
      <w:rPr>
        <w:rFonts w:ascii="Times New Roman" w:hAnsi="Times New Roman" w:cs="Times New Roman"/>
      </w:rPr>
      <w:tab/>
    </w:r>
    <w:r>
      <w:rPr>
        <w:rFonts w:ascii="Times New Roman" w:hAnsi="Times New Roman" w:cs="Times New Roman"/>
      </w:rPr>
      <w:tab/>
      <w:t>Transportation Conformity Determinations ICR</w:t>
    </w:r>
  </w:p>
  <w:p w:rsidR="001A2229" w:rsidRPr="00280772" w:rsidRDefault="001A2229">
    <w:pPr>
      <w:pStyle w:val="Header"/>
      <w:rPr>
        <w:rFonts w:ascii="Times New Roman" w:hAnsi="Times New Roman" w:cs="Times New Roman"/>
      </w:rPr>
    </w:pPr>
    <w:r>
      <w:rPr>
        <w:rFonts w:ascii="Times New Roman" w:hAnsi="Times New Roman" w:cs="Times New Roman"/>
      </w:rPr>
      <w:tab/>
    </w:r>
    <w:r>
      <w:rPr>
        <w:rFonts w:ascii="Times New Roman" w:hAnsi="Times New Roman" w:cs="Times New Roman"/>
      </w:rPr>
      <w:tab/>
      <w:t>April 24, 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221" w:type="dxa"/>
      <w:tblInd w:w="-943" w:type="dxa"/>
      <w:tblLayout w:type="fixed"/>
      <w:tblLook w:val="01E0" w:firstRow="1" w:lastRow="1" w:firstColumn="1" w:lastColumn="1" w:noHBand="0" w:noVBand="0"/>
    </w:tblPr>
    <w:tblGrid>
      <w:gridCol w:w="4651"/>
      <w:gridCol w:w="6570"/>
    </w:tblGrid>
    <w:tr w:rsidR="00016C40" w:rsidTr="00016C40">
      <w:trPr>
        <w:trHeight w:val="1430"/>
      </w:trPr>
      <w:tc>
        <w:tcPr>
          <w:tcW w:w="4651" w:type="dxa"/>
          <w:vMerge w:val="restart"/>
        </w:tcPr>
        <w:p w:rsidR="00016C40" w:rsidRDefault="00016C40" w:rsidP="00F92B5C">
          <w:pPr>
            <w:pStyle w:val="Header"/>
            <w:ind w:right="72"/>
            <w:rPr>
              <w:rFonts w:ascii="BankGothic Lt BT" w:hAnsi="BankGothic Lt BT"/>
              <w:szCs w:val="22"/>
            </w:rPr>
          </w:pPr>
          <w:r>
            <w:rPr>
              <w:noProof/>
            </w:rPr>
            <w:drawing>
              <wp:anchor distT="0" distB="0" distL="114300" distR="114300" simplePos="0" relativeHeight="251658240" behindDoc="1" locked="0" layoutInCell="1" allowOverlap="1" wp14:anchorId="07839BA9" wp14:editId="5EF74F0D">
                <wp:simplePos x="0" y="0"/>
                <wp:positionH relativeFrom="column">
                  <wp:posOffset>1446530</wp:posOffset>
                </wp:positionH>
                <wp:positionV relativeFrom="paragraph">
                  <wp:posOffset>409575</wp:posOffset>
                </wp:positionV>
                <wp:extent cx="1246505" cy="818515"/>
                <wp:effectExtent l="0" t="0" r="0" b="635"/>
                <wp:wrapTight wrapText="bothSides">
                  <wp:wrapPolygon edited="0">
                    <wp:start x="0" y="0"/>
                    <wp:lineTo x="0" y="21114"/>
                    <wp:lineTo x="21127" y="21114"/>
                    <wp:lineTo x="21127" y="0"/>
                    <wp:lineTo x="0" y="0"/>
                  </wp:wrapPolygon>
                </wp:wrapTight>
                <wp:docPr id="1" name="Picture 1" descr="M:\00 AASHTO Logo-2015 Current\with name\AASHTO logo_n_CMYK_no tag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00 AASHTO Logo-2015 Current\with name\AASHTO logo_n_CMYK_no tag_JPE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6505" cy="818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nkGothic Lt BT" w:hAnsi="BankGothic Lt BT"/>
              <w:noProof/>
              <w:szCs w:val="22"/>
            </w:rPr>
            <w:drawing>
              <wp:inline distT="0" distB="0" distL="0" distR="0" wp14:anchorId="6E91BA16" wp14:editId="679CDAD2">
                <wp:extent cx="1160585" cy="1224959"/>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0754" cy="1225137"/>
                        </a:xfrm>
                        <a:prstGeom prst="rect">
                          <a:avLst/>
                        </a:prstGeom>
                        <a:noFill/>
                        <a:ln>
                          <a:noFill/>
                        </a:ln>
                      </pic:spPr>
                    </pic:pic>
                  </a:graphicData>
                </a:graphic>
              </wp:inline>
            </w:drawing>
          </w:r>
        </w:p>
      </w:tc>
      <w:tc>
        <w:tcPr>
          <w:tcW w:w="6570" w:type="dxa"/>
          <w:tcBorders>
            <w:bottom w:val="single" w:sz="8" w:space="0" w:color="479CD1"/>
          </w:tcBorders>
          <w:vAlign w:val="bottom"/>
        </w:tcPr>
        <w:p w:rsidR="00016C40" w:rsidRDefault="00016C40" w:rsidP="00F92B5C">
          <w:pPr>
            <w:pStyle w:val="Header"/>
            <w:ind w:right="72"/>
            <w:jc w:val="right"/>
            <w:rPr>
              <w:rFonts w:ascii="BankGothic Lt BT" w:hAnsi="BankGothic Lt BT"/>
              <w:szCs w:val="22"/>
            </w:rPr>
          </w:pPr>
          <w:r>
            <w:rPr>
              <w:rFonts w:ascii="BankGothic Lt BT" w:hAnsi="BankGothic Lt BT"/>
              <w:szCs w:val="22"/>
            </w:rPr>
            <w:t>John Cox, President</w:t>
          </w:r>
        </w:p>
        <w:p w:rsidR="00016C40" w:rsidRDefault="00016C40" w:rsidP="00F92B5C">
          <w:pPr>
            <w:pStyle w:val="Header"/>
            <w:ind w:right="72"/>
            <w:jc w:val="right"/>
            <w:rPr>
              <w:rFonts w:ascii="BankGothic Lt BT" w:hAnsi="BankGothic Lt BT"/>
              <w:sz w:val="16"/>
              <w:szCs w:val="16"/>
            </w:rPr>
          </w:pPr>
          <w:r>
            <w:rPr>
              <w:rFonts w:ascii="BankGothic Lt BT" w:hAnsi="BankGothic Lt BT"/>
              <w:sz w:val="16"/>
              <w:szCs w:val="16"/>
            </w:rPr>
            <w:t>Director</w:t>
          </w:r>
          <w:r w:rsidRPr="00CB7F5D">
            <w:rPr>
              <w:rFonts w:ascii="BankGothic Lt BT" w:hAnsi="BankGothic Lt BT"/>
              <w:sz w:val="16"/>
              <w:szCs w:val="16"/>
            </w:rPr>
            <w:t xml:space="preserve">, </w:t>
          </w:r>
          <w:r>
            <w:rPr>
              <w:rFonts w:ascii="BankGothic Lt BT" w:hAnsi="BankGothic Lt BT"/>
              <w:sz w:val="16"/>
              <w:szCs w:val="16"/>
            </w:rPr>
            <w:t>Wyoming Department of Transportation</w:t>
          </w:r>
        </w:p>
        <w:p w:rsidR="00016C40" w:rsidRPr="00FD497C" w:rsidRDefault="00016C40" w:rsidP="00F92B5C">
          <w:pPr>
            <w:pStyle w:val="Header"/>
            <w:spacing w:before="180" w:after="60"/>
            <w:ind w:right="72"/>
            <w:jc w:val="right"/>
            <w:rPr>
              <w:rFonts w:ascii="BankGothic Lt BT" w:hAnsi="BankGothic Lt BT"/>
              <w:szCs w:val="22"/>
            </w:rPr>
          </w:pPr>
          <w:r>
            <w:rPr>
              <w:rFonts w:ascii="BankGothic Lt BT" w:hAnsi="BankGothic Lt BT"/>
              <w:szCs w:val="22"/>
            </w:rPr>
            <w:t>Bud Wright</w:t>
          </w:r>
          <w:r w:rsidRPr="00FD497C">
            <w:rPr>
              <w:rFonts w:ascii="BankGothic Lt BT" w:hAnsi="BankGothic Lt BT"/>
              <w:szCs w:val="22"/>
            </w:rPr>
            <w:t>, Executive Director</w:t>
          </w:r>
        </w:p>
      </w:tc>
    </w:tr>
    <w:tr w:rsidR="00016C40" w:rsidTr="00016C40">
      <w:trPr>
        <w:trHeight w:val="170"/>
      </w:trPr>
      <w:tc>
        <w:tcPr>
          <w:tcW w:w="4651" w:type="dxa"/>
          <w:vMerge/>
        </w:tcPr>
        <w:p w:rsidR="00016C40" w:rsidRPr="00FD497C" w:rsidRDefault="00016C40" w:rsidP="00F92B5C">
          <w:pPr>
            <w:pStyle w:val="Header"/>
            <w:spacing w:before="60"/>
            <w:ind w:right="72"/>
            <w:jc w:val="right"/>
            <w:rPr>
              <w:rFonts w:ascii="BankGothic Lt BT" w:hAnsi="BankGothic Lt BT"/>
              <w:sz w:val="16"/>
              <w:szCs w:val="16"/>
            </w:rPr>
          </w:pPr>
        </w:p>
      </w:tc>
      <w:tc>
        <w:tcPr>
          <w:tcW w:w="6570" w:type="dxa"/>
          <w:tcBorders>
            <w:top w:val="single" w:sz="8" w:space="0" w:color="479CD1"/>
          </w:tcBorders>
        </w:tcPr>
        <w:p w:rsidR="00016C40" w:rsidRPr="00FD497C" w:rsidRDefault="00016C40" w:rsidP="00F92B5C">
          <w:pPr>
            <w:pStyle w:val="Header"/>
            <w:spacing w:before="60"/>
            <w:ind w:right="72"/>
            <w:jc w:val="right"/>
            <w:rPr>
              <w:rFonts w:ascii="BankGothic Lt BT" w:hAnsi="BankGothic Lt BT"/>
              <w:position w:val="2"/>
              <w:sz w:val="16"/>
              <w:szCs w:val="16"/>
            </w:rPr>
          </w:pPr>
          <w:r w:rsidRPr="00FD497C">
            <w:rPr>
              <w:rFonts w:ascii="BankGothic Lt BT" w:hAnsi="BankGothic Lt BT"/>
              <w:sz w:val="16"/>
              <w:szCs w:val="16"/>
            </w:rPr>
            <w:t>444 North Capitol Street NW, Suite 249</w:t>
          </w:r>
          <w:r w:rsidRPr="00FD497C">
            <w:rPr>
              <w:rFonts w:ascii="BankGothic Lt BT" w:hAnsi="BankGothic Lt BT"/>
              <w:position w:val="2"/>
              <w:sz w:val="16"/>
              <w:szCs w:val="16"/>
            </w:rPr>
            <w:t xml:space="preserve">, </w:t>
          </w:r>
          <w:r w:rsidRPr="00FD497C">
            <w:rPr>
              <w:rFonts w:ascii="BankGothic Lt BT" w:hAnsi="BankGothic Lt BT"/>
              <w:sz w:val="16"/>
              <w:szCs w:val="16"/>
            </w:rPr>
            <w:t>Washington, DC 20001</w:t>
          </w:r>
        </w:p>
        <w:p w:rsidR="00016C40" w:rsidRPr="00FD497C" w:rsidRDefault="00016C40" w:rsidP="00F92B5C">
          <w:pPr>
            <w:pStyle w:val="Header"/>
            <w:ind w:right="72"/>
            <w:jc w:val="right"/>
            <w:rPr>
              <w:rFonts w:ascii="BankGothic Lt BT" w:hAnsi="BankGothic Lt BT"/>
            </w:rPr>
          </w:pPr>
          <w:r w:rsidRPr="00FD497C">
            <w:rPr>
              <w:rFonts w:ascii="BankGothic Lt BT" w:hAnsi="BankGothic Lt BT"/>
              <w:position w:val="2"/>
              <w:sz w:val="16"/>
              <w:szCs w:val="16"/>
            </w:rPr>
            <w:t xml:space="preserve">(202) 624-5800   Fax: (202) 624-5806 </w:t>
          </w:r>
          <w:r w:rsidRPr="00FD497C">
            <w:rPr>
              <w:rFonts w:ascii="BankGothic Lt BT" w:hAnsi="BankGothic Lt BT"/>
              <w:sz w:val="16"/>
              <w:szCs w:val="16"/>
            </w:rPr>
            <w:t>•</w:t>
          </w:r>
          <w:r w:rsidRPr="00FD497C">
            <w:rPr>
              <w:rFonts w:ascii="BankGothic Lt BT" w:hAnsi="BankGothic Lt BT"/>
              <w:position w:val="2"/>
              <w:sz w:val="16"/>
              <w:szCs w:val="16"/>
            </w:rPr>
            <w:t xml:space="preserve"> </w:t>
          </w:r>
          <w:r w:rsidRPr="00FD497C">
            <w:rPr>
              <w:rFonts w:ascii="BankGothic Lt BT" w:hAnsi="BankGothic Lt BT"/>
              <w:color w:val="479CD1"/>
              <w:sz w:val="16"/>
              <w:szCs w:val="16"/>
            </w:rPr>
            <w:t>transportation.org</w:t>
          </w:r>
          <w:r w:rsidRPr="00FD497C">
            <w:rPr>
              <w:rFonts w:ascii="BankGothic Lt BT" w:hAnsi="BankGothic Lt BT"/>
              <w:position w:val="2"/>
              <w:sz w:val="16"/>
              <w:szCs w:val="16"/>
            </w:rPr>
            <w:t xml:space="preserve"> </w:t>
          </w:r>
          <w:r w:rsidRPr="00FD497C">
            <w:rPr>
              <w:rFonts w:ascii="BankGothic Lt BT" w:hAnsi="BankGothic Lt BT"/>
              <w:sz w:val="16"/>
              <w:szCs w:val="16"/>
            </w:rPr>
            <w:t>•</w:t>
          </w:r>
          <w:r w:rsidRPr="00FD497C">
            <w:rPr>
              <w:rFonts w:ascii="BankGothic Lt BT" w:hAnsi="BankGothic Lt BT"/>
              <w:position w:val="2"/>
              <w:sz w:val="16"/>
              <w:szCs w:val="16"/>
            </w:rPr>
            <w:t xml:space="preserve"> </w:t>
          </w:r>
          <w:r>
            <w:rPr>
              <w:rFonts w:ascii="BankGothic Lt BT" w:hAnsi="BankGothic Lt BT"/>
              <w:color w:val="479CD1"/>
              <w:sz w:val="16"/>
              <w:szCs w:val="16"/>
            </w:rPr>
            <w:t>centennial</w:t>
          </w:r>
          <w:r w:rsidRPr="00FD497C">
            <w:rPr>
              <w:rFonts w:ascii="BankGothic Lt BT" w:hAnsi="BankGothic Lt BT"/>
              <w:color w:val="479CD1"/>
              <w:sz w:val="16"/>
              <w:szCs w:val="16"/>
            </w:rPr>
            <w:t>.transportation.org</w:t>
          </w:r>
        </w:p>
      </w:tc>
    </w:tr>
  </w:tbl>
  <w:p w:rsidR="001A2229" w:rsidRDefault="001A222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29" w:rsidRDefault="00160B11" w:rsidP="00280772">
    <w:pPr>
      <w:pStyle w:val="Header"/>
      <w:rPr>
        <w:rFonts w:ascii="Times New Roman" w:hAnsi="Times New Roman" w:cs="Times New Roman"/>
      </w:rPr>
    </w:pPr>
    <w:r>
      <w:rPr>
        <w:rFonts w:ascii="Times New Roman" w:hAnsi="Times New Roman" w:cs="Times New Roman"/>
      </w:rPr>
      <w:t>Attachment 1</w:t>
    </w:r>
    <w:r w:rsidR="001A2229">
      <w:rPr>
        <w:rFonts w:ascii="Times New Roman" w:hAnsi="Times New Roman" w:cs="Times New Roman"/>
      </w:rPr>
      <w:tab/>
    </w:r>
    <w:r w:rsidR="001A2229">
      <w:rPr>
        <w:rFonts w:ascii="Times New Roman" w:hAnsi="Times New Roman" w:cs="Times New Roman"/>
      </w:rPr>
      <w:tab/>
      <w:t>Transportation Conformity Determinations ICR</w:t>
    </w:r>
  </w:p>
  <w:p w:rsidR="001A2229" w:rsidRPr="00280772" w:rsidRDefault="001A2229">
    <w:pPr>
      <w:pStyle w:val="Header"/>
      <w:rPr>
        <w:rFonts w:ascii="Times New Roman" w:hAnsi="Times New Roman" w:cs="Times New Roman"/>
      </w:rPr>
    </w:pPr>
    <w:r>
      <w:rPr>
        <w:rFonts w:ascii="Times New Roman" w:hAnsi="Times New Roman" w:cs="Times New Roman"/>
      </w:rPr>
      <w:tab/>
    </w:r>
    <w:r>
      <w:rPr>
        <w:rFonts w:ascii="Times New Roman" w:hAnsi="Times New Roman" w:cs="Times New Roman"/>
      </w:rPr>
      <w:tab/>
      <w:t>April 24, 2015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229" w:rsidRDefault="001A2229">
    <w:pPr>
      <w:pStyle w:val="Header"/>
      <w:rPr>
        <w:rFonts w:ascii="Times New Roman" w:hAnsi="Times New Roman" w:cs="Times New Roman"/>
      </w:rPr>
    </w:pPr>
    <w:r w:rsidRPr="00280772">
      <w:rPr>
        <w:rFonts w:ascii="Times New Roman" w:hAnsi="Times New Roman" w:cs="Times New Roman"/>
      </w:rPr>
      <w:t>Attachment 1</w:t>
    </w:r>
    <w:r>
      <w:rPr>
        <w:rFonts w:ascii="Times New Roman" w:hAnsi="Times New Roman" w:cs="Times New Roman"/>
      </w:rPr>
      <w:tab/>
    </w:r>
    <w:r>
      <w:rPr>
        <w:rFonts w:ascii="Times New Roman" w:hAnsi="Times New Roman" w:cs="Times New Roman"/>
      </w:rPr>
      <w:tab/>
      <w:t>Transportation Conformity Determinations</w:t>
    </w:r>
  </w:p>
  <w:p w:rsidR="001A2229" w:rsidRPr="00280772" w:rsidRDefault="001A2229">
    <w:pPr>
      <w:pStyle w:val="Header"/>
      <w:rPr>
        <w:rFonts w:ascii="Times New Roman" w:hAnsi="Times New Roman" w:cs="Times New Roman"/>
      </w:rPr>
    </w:pPr>
    <w:r>
      <w:rPr>
        <w:rFonts w:ascii="Times New Roman" w:hAnsi="Times New Roman" w:cs="Times New Roman"/>
      </w:rPr>
      <w:tab/>
    </w:r>
    <w:r>
      <w:rPr>
        <w:rFonts w:ascii="Times New Roman" w:hAnsi="Times New Roman" w:cs="Times New Roman"/>
      </w:rPr>
      <w:tab/>
      <w:t>April 24, 2015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393" w:rsidRDefault="009D6748" w:rsidP="009D6748">
    <w:pPr>
      <w:pStyle w:val="Header"/>
      <w:tabs>
        <w:tab w:val="right" w:pos="14400"/>
      </w:tabs>
      <w:rPr>
        <w:rFonts w:ascii="Times New Roman" w:hAnsi="Times New Roman" w:cs="Times New Roman"/>
      </w:rPr>
    </w:pPr>
    <w:r>
      <w:rPr>
        <w:rFonts w:ascii="Times New Roman" w:hAnsi="Times New Roman" w:cs="Times New Roman"/>
      </w:rPr>
      <w:t>Attachment 2</w:t>
    </w:r>
    <w:r w:rsidR="00F36393">
      <w:rPr>
        <w:rFonts w:ascii="Times New Roman" w:hAnsi="Times New Roman" w:cs="Times New Roman"/>
      </w:rPr>
      <w:tab/>
    </w:r>
    <w:r w:rsidR="00F36393">
      <w:rPr>
        <w:rFonts w:ascii="Times New Roman" w:hAnsi="Times New Roman" w:cs="Times New Roman"/>
      </w:rPr>
      <w:tab/>
      <w:t>Transportation Conformity Determinations ICR</w:t>
    </w:r>
  </w:p>
  <w:p w:rsidR="00F36393" w:rsidRPr="00280772" w:rsidRDefault="00F36393" w:rsidP="009D6748">
    <w:pPr>
      <w:pStyle w:val="Header"/>
      <w:tabs>
        <w:tab w:val="right" w:pos="14400"/>
      </w:tabs>
      <w:rPr>
        <w:rFonts w:ascii="Times New Roman" w:hAnsi="Times New Roman" w:cs="Times New Roman"/>
      </w:rPr>
    </w:pPr>
    <w:r>
      <w:rPr>
        <w:rFonts w:ascii="Times New Roman" w:hAnsi="Times New Roman" w:cs="Times New Roman"/>
      </w:rPr>
      <w:tab/>
    </w:r>
    <w:r w:rsidR="009D6748">
      <w:rPr>
        <w:rFonts w:ascii="Times New Roman" w:hAnsi="Times New Roman" w:cs="Times New Roman"/>
      </w:rPr>
      <w:tab/>
    </w:r>
    <w:r>
      <w:rPr>
        <w:rFonts w:ascii="Times New Roman" w:hAnsi="Times New Roman" w:cs="Times New Roman"/>
      </w:rPr>
      <w:t>April 24,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A25BD"/>
    <w:multiLevelType w:val="multilevel"/>
    <w:tmpl w:val="0B36758E"/>
    <w:numStyleLink w:val="MultiLevelList"/>
  </w:abstractNum>
  <w:abstractNum w:abstractNumId="1">
    <w:nsid w:val="16C257E6"/>
    <w:multiLevelType w:val="multilevel"/>
    <w:tmpl w:val="4D4E395C"/>
    <w:lvl w:ilvl="0">
      <w:start w:val="1"/>
      <w:numFmt w:val="decimal"/>
      <w:suff w:val="space"/>
      <w:lvlText w:val="%1)"/>
      <w:lvlJc w:val="left"/>
      <w:pPr>
        <w:ind w:left="504" w:hanging="504"/>
      </w:pPr>
      <w:rPr>
        <w:rFonts w:hint="default"/>
      </w:rPr>
    </w:lvl>
    <w:lvl w:ilvl="1">
      <w:start w:val="1"/>
      <w:numFmt w:val="lowerLetter"/>
      <w:suff w:val="space"/>
      <w:lvlText w:val="%2)"/>
      <w:lvlJc w:val="left"/>
      <w:pPr>
        <w:ind w:left="1008" w:hanging="504"/>
      </w:pPr>
      <w:rPr>
        <w:rFonts w:hint="default"/>
      </w:rPr>
    </w:lvl>
    <w:lvl w:ilvl="2">
      <w:start w:val="1"/>
      <w:numFmt w:val="lowerRoman"/>
      <w:suff w:val="space"/>
      <w:lvlText w:val="%3)"/>
      <w:lvlJc w:val="left"/>
      <w:pPr>
        <w:ind w:left="1512" w:hanging="50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426F6A13"/>
    <w:multiLevelType w:val="hybridMultilevel"/>
    <w:tmpl w:val="5462CE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E3F18C6"/>
    <w:multiLevelType w:val="hybridMultilevel"/>
    <w:tmpl w:val="11680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364131"/>
    <w:multiLevelType w:val="multilevel"/>
    <w:tmpl w:val="79D43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B1E1B30"/>
    <w:multiLevelType w:val="hybridMultilevel"/>
    <w:tmpl w:val="A418C78C"/>
    <w:lvl w:ilvl="0" w:tplc="9544EA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B3204ED"/>
    <w:multiLevelType w:val="multilevel"/>
    <w:tmpl w:val="0B36758E"/>
    <w:styleLink w:val="MultiLevelList"/>
    <w:lvl w:ilvl="0">
      <w:start w:val="1"/>
      <w:numFmt w:val="decimal"/>
      <w:suff w:val="space"/>
      <w:lvlText w:val="%1)"/>
      <w:lvlJc w:val="left"/>
      <w:pPr>
        <w:ind w:left="504" w:hanging="504"/>
      </w:pPr>
      <w:rPr>
        <w:rFonts w:hint="default"/>
      </w:rPr>
    </w:lvl>
    <w:lvl w:ilvl="1">
      <w:start w:val="1"/>
      <w:numFmt w:val="lowerLetter"/>
      <w:suff w:val="space"/>
      <w:lvlText w:val="%2)"/>
      <w:lvlJc w:val="left"/>
      <w:pPr>
        <w:ind w:left="1008" w:hanging="504"/>
      </w:pPr>
      <w:rPr>
        <w:rFonts w:hint="default"/>
      </w:rPr>
    </w:lvl>
    <w:lvl w:ilvl="2">
      <w:start w:val="1"/>
      <w:numFmt w:val="lowerRoman"/>
      <w:suff w:val="space"/>
      <w:lvlText w:val="%3)"/>
      <w:lvlJc w:val="left"/>
      <w:pPr>
        <w:ind w:left="1512" w:hanging="50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7B680984"/>
    <w:multiLevelType w:val="multilevel"/>
    <w:tmpl w:val="4D4E395C"/>
    <w:lvl w:ilvl="0">
      <w:start w:val="1"/>
      <w:numFmt w:val="decimal"/>
      <w:suff w:val="space"/>
      <w:lvlText w:val="%1)"/>
      <w:lvlJc w:val="left"/>
      <w:pPr>
        <w:ind w:left="504" w:hanging="504"/>
      </w:pPr>
      <w:rPr>
        <w:rFonts w:hint="default"/>
      </w:rPr>
    </w:lvl>
    <w:lvl w:ilvl="1">
      <w:start w:val="1"/>
      <w:numFmt w:val="lowerLetter"/>
      <w:suff w:val="space"/>
      <w:lvlText w:val="%2)"/>
      <w:lvlJc w:val="left"/>
      <w:pPr>
        <w:ind w:left="1008" w:hanging="504"/>
      </w:pPr>
      <w:rPr>
        <w:rFonts w:hint="default"/>
      </w:rPr>
    </w:lvl>
    <w:lvl w:ilvl="2">
      <w:start w:val="1"/>
      <w:numFmt w:val="lowerRoman"/>
      <w:suff w:val="space"/>
      <w:lvlText w:val="%3)"/>
      <w:lvlJc w:val="left"/>
      <w:pPr>
        <w:ind w:left="1512" w:hanging="50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
  </w:num>
  <w:num w:numId="2">
    <w:abstractNumId w:val="0"/>
  </w:num>
  <w:num w:numId="3">
    <w:abstractNumId w:val="1"/>
  </w:num>
  <w:num w:numId="4">
    <w:abstractNumId w:val="7"/>
  </w:num>
  <w:num w:numId="5">
    <w:abstractNumId w:val="2"/>
  </w:num>
  <w:num w:numId="6">
    <w:abstractNumId w:val="5"/>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AC3"/>
    <w:rsid w:val="00016C40"/>
    <w:rsid w:val="00097F1B"/>
    <w:rsid w:val="000B271E"/>
    <w:rsid w:val="000D1100"/>
    <w:rsid w:val="00120FBB"/>
    <w:rsid w:val="00123577"/>
    <w:rsid w:val="00126BB5"/>
    <w:rsid w:val="00131741"/>
    <w:rsid w:val="00160B11"/>
    <w:rsid w:val="0016437F"/>
    <w:rsid w:val="0017030C"/>
    <w:rsid w:val="00190C76"/>
    <w:rsid w:val="001A2229"/>
    <w:rsid w:val="001A7AC3"/>
    <w:rsid w:val="00203118"/>
    <w:rsid w:val="002159B2"/>
    <w:rsid w:val="00243F37"/>
    <w:rsid w:val="00280772"/>
    <w:rsid w:val="00287B4C"/>
    <w:rsid w:val="002F7E15"/>
    <w:rsid w:val="00384C06"/>
    <w:rsid w:val="003E74EC"/>
    <w:rsid w:val="003F7366"/>
    <w:rsid w:val="004033D1"/>
    <w:rsid w:val="00407BAF"/>
    <w:rsid w:val="00495998"/>
    <w:rsid w:val="004A52B6"/>
    <w:rsid w:val="004A5883"/>
    <w:rsid w:val="00557D7B"/>
    <w:rsid w:val="0056423B"/>
    <w:rsid w:val="00626360"/>
    <w:rsid w:val="00646943"/>
    <w:rsid w:val="006718BC"/>
    <w:rsid w:val="006E1595"/>
    <w:rsid w:val="0074444D"/>
    <w:rsid w:val="00795C4C"/>
    <w:rsid w:val="007B3E33"/>
    <w:rsid w:val="007E6F4C"/>
    <w:rsid w:val="008103CD"/>
    <w:rsid w:val="00866D9E"/>
    <w:rsid w:val="0089177F"/>
    <w:rsid w:val="008D6A93"/>
    <w:rsid w:val="008F554B"/>
    <w:rsid w:val="00910077"/>
    <w:rsid w:val="00933B64"/>
    <w:rsid w:val="00957394"/>
    <w:rsid w:val="00992900"/>
    <w:rsid w:val="009B032E"/>
    <w:rsid w:val="009D6748"/>
    <w:rsid w:val="00A17CE2"/>
    <w:rsid w:val="00A55D50"/>
    <w:rsid w:val="00AB635C"/>
    <w:rsid w:val="00AD60F3"/>
    <w:rsid w:val="00AE5455"/>
    <w:rsid w:val="00B00726"/>
    <w:rsid w:val="00B13B56"/>
    <w:rsid w:val="00B1671C"/>
    <w:rsid w:val="00B82B24"/>
    <w:rsid w:val="00BD6E6A"/>
    <w:rsid w:val="00C62FA3"/>
    <w:rsid w:val="00CA4CD7"/>
    <w:rsid w:val="00D70B9D"/>
    <w:rsid w:val="00DA079F"/>
    <w:rsid w:val="00DC41A6"/>
    <w:rsid w:val="00DE788C"/>
    <w:rsid w:val="00DF1EA4"/>
    <w:rsid w:val="00DF5229"/>
    <w:rsid w:val="00E46A8B"/>
    <w:rsid w:val="00E71E3D"/>
    <w:rsid w:val="00E87BF6"/>
    <w:rsid w:val="00EA452D"/>
    <w:rsid w:val="00EA679B"/>
    <w:rsid w:val="00EC7E93"/>
    <w:rsid w:val="00F36393"/>
    <w:rsid w:val="00F9074A"/>
    <w:rsid w:val="00FB35F5"/>
    <w:rsid w:val="00FC16DF"/>
    <w:rsid w:val="00FE22A3"/>
    <w:rsid w:val="00FE3B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Franklin Gothic Book" w:eastAsiaTheme="minorHAnsi" w:hAnsi="Franklin Gothic Book"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A7AC3"/>
    <w:pPr>
      <w:spacing w:before="220" w:after="0" w:line="240" w:lineRule="auto"/>
    </w:pPr>
    <w:rPr>
      <w:rFonts w:ascii="Arial" w:eastAsia="Times New Roman" w:hAnsi="Arial" w:cs="Arial"/>
      <w:szCs w:val="20"/>
    </w:rPr>
  </w:style>
  <w:style w:type="paragraph" w:styleId="Heading1">
    <w:name w:val="heading 1"/>
    <w:basedOn w:val="Normal"/>
    <w:next w:val="Normal"/>
    <w:link w:val="Heading1Char"/>
    <w:uiPriority w:val="9"/>
    <w:qFormat/>
    <w:rsid w:val="00287B4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7B4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MultiLevelList">
    <w:name w:val="Multi Level List"/>
    <w:basedOn w:val="NoList"/>
    <w:uiPriority w:val="99"/>
    <w:rsid w:val="0089177F"/>
    <w:pPr>
      <w:numPr>
        <w:numId w:val="1"/>
      </w:numPr>
    </w:pPr>
  </w:style>
  <w:style w:type="paragraph" w:styleId="ListParagraph">
    <w:name w:val="List Paragraph"/>
    <w:basedOn w:val="Normal"/>
    <w:uiPriority w:val="34"/>
    <w:qFormat/>
    <w:rsid w:val="00FE3B0F"/>
    <w:pPr>
      <w:ind w:left="720"/>
      <w:contextualSpacing/>
    </w:pPr>
  </w:style>
  <w:style w:type="paragraph" w:styleId="NoSpacing">
    <w:name w:val="No Spacing"/>
    <w:uiPriority w:val="1"/>
    <w:qFormat/>
    <w:rsid w:val="00287B4C"/>
    <w:pPr>
      <w:spacing w:after="0" w:line="240" w:lineRule="auto"/>
    </w:pPr>
  </w:style>
  <w:style w:type="character" w:customStyle="1" w:styleId="Heading1Char">
    <w:name w:val="Heading 1 Char"/>
    <w:basedOn w:val="DefaultParagraphFont"/>
    <w:link w:val="Heading1"/>
    <w:uiPriority w:val="9"/>
    <w:rsid w:val="00287B4C"/>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287B4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7B4C"/>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287B4C"/>
    <w:rPr>
      <w:rFonts w:asciiTheme="majorHAnsi" w:eastAsiaTheme="majorEastAsia" w:hAnsiTheme="majorHAnsi" w:cstheme="majorBidi"/>
      <w:b/>
      <w:bCs/>
      <w:color w:val="4F81BD" w:themeColor="accent1"/>
      <w:sz w:val="26"/>
      <w:szCs w:val="26"/>
    </w:rPr>
  </w:style>
  <w:style w:type="paragraph" w:customStyle="1" w:styleId="Default">
    <w:name w:val="Default"/>
    <w:rsid w:val="00B82B24"/>
    <w:pPr>
      <w:autoSpaceDE w:val="0"/>
      <w:autoSpaceDN w:val="0"/>
      <w:adjustRightInd w:val="0"/>
      <w:spacing w:after="0" w:line="240" w:lineRule="auto"/>
    </w:pPr>
    <w:rPr>
      <w:rFonts w:cs="Times New Roman"/>
      <w:color w:val="000000"/>
    </w:rPr>
  </w:style>
  <w:style w:type="paragraph" w:styleId="BalloonText">
    <w:name w:val="Balloon Text"/>
    <w:basedOn w:val="Normal"/>
    <w:link w:val="BalloonTextChar"/>
    <w:uiPriority w:val="99"/>
    <w:semiHidden/>
    <w:unhideWhenUsed/>
    <w:rsid w:val="00B00726"/>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726"/>
    <w:rPr>
      <w:rFonts w:ascii="Tahoma" w:eastAsia="Times New Roman" w:hAnsi="Tahoma" w:cs="Tahoma"/>
      <w:sz w:val="16"/>
      <w:szCs w:val="16"/>
    </w:rPr>
  </w:style>
  <w:style w:type="character" w:styleId="Hyperlink">
    <w:name w:val="Hyperlink"/>
    <w:basedOn w:val="DefaultParagraphFont"/>
    <w:uiPriority w:val="99"/>
    <w:unhideWhenUsed/>
    <w:rsid w:val="003E74EC"/>
    <w:rPr>
      <w:color w:val="0000FF" w:themeColor="hyperlink"/>
      <w:u w:val="single"/>
    </w:rPr>
  </w:style>
  <w:style w:type="paragraph" w:styleId="Header">
    <w:name w:val="header"/>
    <w:basedOn w:val="Normal"/>
    <w:link w:val="HeaderChar"/>
    <w:uiPriority w:val="99"/>
    <w:unhideWhenUsed/>
    <w:rsid w:val="00097F1B"/>
    <w:pPr>
      <w:tabs>
        <w:tab w:val="center" w:pos="4680"/>
        <w:tab w:val="right" w:pos="9360"/>
      </w:tabs>
      <w:spacing w:before="0"/>
    </w:pPr>
  </w:style>
  <w:style w:type="character" w:customStyle="1" w:styleId="HeaderChar">
    <w:name w:val="Header Char"/>
    <w:basedOn w:val="DefaultParagraphFont"/>
    <w:link w:val="Header"/>
    <w:uiPriority w:val="99"/>
    <w:rsid w:val="00097F1B"/>
    <w:rPr>
      <w:rFonts w:ascii="Arial" w:eastAsia="Times New Roman" w:hAnsi="Arial" w:cs="Arial"/>
      <w:szCs w:val="20"/>
    </w:rPr>
  </w:style>
  <w:style w:type="paragraph" w:styleId="Footer">
    <w:name w:val="footer"/>
    <w:basedOn w:val="Normal"/>
    <w:link w:val="FooterChar"/>
    <w:uiPriority w:val="99"/>
    <w:unhideWhenUsed/>
    <w:rsid w:val="00097F1B"/>
    <w:pPr>
      <w:tabs>
        <w:tab w:val="center" w:pos="4680"/>
        <w:tab w:val="right" w:pos="9360"/>
      </w:tabs>
      <w:spacing w:before="0"/>
    </w:pPr>
  </w:style>
  <w:style w:type="character" w:customStyle="1" w:styleId="FooterChar">
    <w:name w:val="Footer Char"/>
    <w:basedOn w:val="DefaultParagraphFont"/>
    <w:link w:val="Footer"/>
    <w:uiPriority w:val="99"/>
    <w:rsid w:val="00097F1B"/>
    <w:rPr>
      <w:rFonts w:ascii="Arial" w:eastAsia="Times New Roman" w:hAnsi="Arial" w:cs="Arial"/>
      <w:szCs w:val="20"/>
    </w:rPr>
  </w:style>
  <w:style w:type="character" w:styleId="CommentReference">
    <w:name w:val="annotation reference"/>
    <w:basedOn w:val="DefaultParagraphFont"/>
    <w:uiPriority w:val="99"/>
    <w:semiHidden/>
    <w:unhideWhenUsed/>
    <w:rsid w:val="00280772"/>
    <w:rPr>
      <w:sz w:val="16"/>
      <w:szCs w:val="16"/>
    </w:rPr>
  </w:style>
  <w:style w:type="paragraph" w:styleId="CommentText">
    <w:name w:val="annotation text"/>
    <w:basedOn w:val="Normal"/>
    <w:link w:val="CommentTextChar"/>
    <w:uiPriority w:val="99"/>
    <w:semiHidden/>
    <w:unhideWhenUsed/>
    <w:rsid w:val="00280772"/>
    <w:rPr>
      <w:sz w:val="20"/>
    </w:rPr>
  </w:style>
  <w:style w:type="character" w:customStyle="1" w:styleId="CommentTextChar">
    <w:name w:val="Comment Text Char"/>
    <w:basedOn w:val="DefaultParagraphFont"/>
    <w:link w:val="CommentText"/>
    <w:uiPriority w:val="99"/>
    <w:semiHidden/>
    <w:rsid w:val="00280772"/>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280772"/>
    <w:rPr>
      <w:b/>
      <w:bCs/>
    </w:rPr>
  </w:style>
  <w:style w:type="character" w:customStyle="1" w:styleId="CommentSubjectChar">
    <w:name w:val="Comment Subject Char"/>
    <w:basedOn w:val="CommentTextChar"/>
    <w:link w:val="CommentSubject"/>
    <w:uiPriority w:val="99"/>
    <w:semiHidden/>
    <w:rsid w:val="00280772"/>
    <w:rPr>
      <w:rFonts w:ascii="Arial" w:eastAsia="Times New Roman" w:hAnsi="Arial" w:cs="Arial"/>
      <w:b/>
      <w:bCs/>
      <w:sz w:val="20"/>
      <w:szCs w:val="20"/>
    </w:rPr>
  </w:style>
  <w:style w:type="table" w:styleId="TableGrid">
    <w:name w:val="Table Grid"/>
    <w:basedOn w:val="TableNormal"/>
    <w:uiPriority w:val="59"/>
    <w:rsid w:val="00131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ranklin Gothic Book" w:eastAsiaTheme="minorHAnsi" w:hAnsi="Franklin Gothic Book"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A7AC3"/>
    <w:pPr>
      <w:spacing w:before="220" w:after="0" w:line="240" w:lineRule="auto"/>
    </w:pPr>
    <w:rPr>
      <w:rFonts w:ascii="Arial" w:eastAsia="Times New Roman" w:hAnsi="Arial" w:cs="Arial"/>
      <w:szCs w:val="20"/>
    </w:rPr>
  </w:style>
  <w:style w:type="paragraph" w:styleId="Heading1">
    <w:name w:val="heading 1"/>
    <w:basedOn w:val="Normal"/>
    <w:next w:val="Normal"/>
    <w:link w:val="Heading1Char"/>
    <w:uiPriority w:val="9"/>
    <w:qFormat/>
    <w:rsid w:val="00287B4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7B4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MultiLevelList">
    <w:name w:val="Multi Level List"/>
    <w:basedOn w:val="NoList"/>
    <w:uiPriority w:val="99"/>
    <w:rsid w:val="0089177F"/>
    <w:pPr>
      <w:numPr>
        <w:numId w:val="1"/>
      </w:numPr>
    </w:pPr>
  </w:style>
  <w:style w:type="paragraph" w:styleId="ListParagraph">
    <w:name w:val="List Paragraph"/>
    <w:basedOn w:val="Normal"/>
    <w:uiPriority w:val="34"/>
    <w:qFormat/>
    <w:rsid w:val="00FE3B0F"/>
    <w:pPr>
      <w:ind w:left="720"/>
      <w:contextualSpacing/>
    </w:pPr>
  </w:style>
  <w:style w:type="paragraph" w:styleId="NoSpacing">
    <w:name w:val="No Spacing"/>
    <w:uiPriority w:val="1"/>
    <w:qFormat/>
    <w:rsid w:val="00287B4C"/>
    <w:pPr>
      <w:spacing w:after="0" w:line="240" w:lineRule="auto"/>
    </w:pPr>
  </w:style>
  <w:style w:type="character" w:customStyle="1" w:styleId="Heading1Char">
    <w:name w:val="Heading 1 Char"/>
    <w:basedOn w:val="DefaultParagraphFont"/>
    <w:link w:val="Heading1"/>
    <w:uiPriority w:val="9"/>
    <w:rsid w:val="00287B4C"/>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287B4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7B4C"/>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287B4C"/>
    <w:rPr>
      <w:rFonts w:asciiTheme="majorHAnsi" w:eastAsiaTheme="majorEastAsia" w:hAnsiTheme="majorHAnsi" w:cstheme="majorBidi"/>
      <w:b/>
      <w:bCs/>
      <w:color w:val="4F81BD" w:themeColor="accent1"/>
      <w:sz w:val="26"/>
      <w:szCs w:val="26"/>
    </w:rPr>
  </w:style>
  <w:style w:type="paragraph" w:customStyle="1" w:styleId="Default">
    <w:name w:val="Default"/>
    <w:rsid w:val="00B82B24"/>
    <w:pPr>
      <w:autoSpaceDE w:val="0"/>
      <w:autoSpaceDN w:val="0"/>
      <w:adjustRightInd w:val="0"/>
      <w:spacing w:after="0" w:line="240" w:lineRule="auto"/>
    </w:pPr>
    <w:rPr>
      <w:rFonts w:cs="Times New Roman"/>
      <w:color w:val="000000"/>
    </w:rPr>
  </w:style>
  <w:style w:type="paragraph" w:styleId="BalloonText">
    <w:name w:val="Balloon Text"/>
    <w:basedOn w:val="Normal"/>
    <w:link w:val="BalloonTextChar"/>
    <w:uiPriority w:val="99"/>
    <w:semiHidden/>
    <w:unhideWhenUsed/>
    <w:rsid w:val="00B00726"/>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726"/>
    <w:rPr>
      <w:rFonts w:ascii="Tahoma" w:eastAsia="Times New Roman" w:hAnsi="Tahoma" w:cs="Tahoma"/>
      <w:sz w:val="16"/>
      <w:szCs w:val="16"/>
    </w:rPr>
  </w:style>
  <w:style w:type="character" w:styleId="Hyperlink">
    <w:name w:val="Hyperlink"/>
    <w:basedOn w:val="DefaultParagraphFont"/>
    <w:uiPriority w:val="99"/>
    <w:unhideWhenUsed/>
    <w:rsid w:val="003E74EC"/>
    <w:rPr>
      <w:color w:val="0000FF" w:themeColor="hyperlink"/>
      <w:u w:val="single"/>
    </w:rPr>
  </w:style>
  <w:style w:type="paragraph" w:styleId="Header">
    <w:name w:val="header"/>
    <w:basedOn w:val="Normal"/>
    <w:link w:val="HeaderChar"/>
    <w:uiPriority w:val="99"/>
    <w:unhideWhenUsed/>
    <w:rsid w:val="00097F1B"/>
    <w:pPr>
      <w:tabs>
        <w:tab w:val="center" w:pos="4680"/>
        <w:tab w:val="right" w:pos="9360"/>
      </w:tabs>
      <w:spacing w:before="0"/>
    </w:pPr>
  </w:style>
  <w:style w:type="character" w:customStyle="1" w:styleId="HeaderChar">
    <w:name w:val="Header Char"/>
    <w:basedOn w:val="DefaultParagraphFont"/>
    <w:link w:val="Header"/>
    <w:uiPriority w:val="99"/>
    <w:rsid w:val="00097F1B"/>
    <w:rPr>
      <w:rFonts w:ascii="Arial" w:eastAsia="Times New Roman" w:hAnsi="Arial" w:cs="Arial"/>
      <w:szCs w:val="20"/>
    </w:rPr>
  </w:style>
  <w:style w:type="paragraph" w:styleId="Footer">
    <w:name w:val="footer"/>
    <w:basedOn w:val="Normal"/>
    <w:link w:val="FooterChar"/>
    <w:uiPriority w:val="99"/>
    <w:unhideWhenUsed/>
    <w:rsid w:val="00097F1B"/>
    <w:pPr>
      <w:tabs>
        <w:tab w:val="center" w:pos="4680"/>
        <w:tab w:val="right" w:pos="9360"/>
      </w:tabs>
      <w:spacing w:before="0"/>
    </w:pPr>
  </w:style>
  <w:style w:type="character" w:customStyle="1" w:styleId="FooterChar">
    <w:name w:val="Footer Char"/>
    <w:basedOn w:val="DefaultParagraphFont"/>
    <w:link w:val="Footer"/>
    <w:uiPriority w:val="99"/>
    <w:rsid w:val="00097F1B"/>
    <w:rPr>
      <w:rFonts w:ascii="Arial" w:eastAsia="Times New Roman" w:hAnsi="Arial" w:cs="Arial"/>
      <w:szCs w:val="20"/>
    </w:rPr>
  </w:style>
  <w:style w:type="character" w:styleId="CommentReference">
    <w:name w:val="annotation reference"/>
    <w:basedOn w:val="DefaultParagraphFont"/>
    <w:uiPriority w:val="99"/>
    <w:semiHidden/>
    <w:unhideWhenUsed/>
    <w:rsid w:val="00280772"/>
    <w:rPr>
      <w:sz w:val="16"/>
      <w:szCs w:val="16"/>
    </w:rPr>
  </w:style>
  <w:style w:type="paragraph" w:styleId="CommentText">
    <w:name w:val="annotation text"/>
    <w:basedOn w:val="Normal"/>
    <w:link w:val="CommentTextChar"/>
    <w:uiPriority w:val="99"/>
    <w:semiHidden/>
    <w:unhideWhenUsed/>
    <w:rsid w:val="00280772"/>
    <w:rPr>
      <w:sz w:val="20"/>
    </w:rPr>
  </w:style>
  <w:style w:type="character" w:customStyle="1" w:styleId="CommentTextChar">
    <w:name w:val="Comment Text Char"/>
    <w:basedOn w:val="DefaultParagraphFont"/>
    <w:link w:val="CommentText"/>
    <w:uiPriority w:val="99"/>
    <w:semiHidden/>
    <w:rsid w:val="00280772"/>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280772"/>
    <w:rPr>
      <w:b/>
      <w:bCs/>
    </w:rPr>
  </w:style>
  <w:style w:type="character" w:customStyle="1" w:styleId="CommentSubjectChar">
    <w:name w:val="Comment Subject Char"/>
    <w:basedOn w:val="CommentTextChar"/>
    <w:link w:val="CommentSubject"/>
    <w:uiPriority w:val="99"/>
    <w:semiHidden/>
    <w:rsid w:val="00280772"/>
    <w:rPr>
      <w:rFonts w:ascii="Arial" w:eastAsia="Times New Roman" w:hAnsi="Arial" w:cs="Arial"/>
      <w:b/>
      <w:bCs/>
      <w:sz w:val="20"/>
      <w:szCs w:val="20"/>
    </w:rPr>
  </w:style>
  <w:style w:type="table" w:styleId="TableGrid">
    <w:name w:val="Table Grid"/>
    <w:basedOn w:val="TableNormal"/>
    <w:uiPriority w:val="59"/>
    <w:rsid w:val="00131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10821">
      <w:bodyDiv w:val="1"/>
      <w:marLeft w:val="0"/>
      <w:marRight w:val="0"/>
      <w:marTop w:val="0"/>
      <w:marBottom w:val="0"/>
      <w:divBdr>
        <w:top w:val="none" w:sz="0" w:space="0" w:color="auto"/>
        <w:left w:val="none" w:sz="0" w:space="0" w:color="auto"/>
        <w:bottom w:val="none" w:sz="0" w:space="0" w:color="auto"/>
        <w:right w:val="none" w:sz="0" w:space="0" w:color="auto"/>
      </w:divBdr>
    </w:div>
    <w:div w:id="562519805">
      <w:bodyDiv w:val="1"/>
      <w:marLeft w:val="0"/>
      <w:marRight w:val="0"/>
      <w:marTop w:val="0"/>
      <w:marBottom w:val="0"/>
      <w:divBdr>
        <w:top w:val="none" w:sz="0" w:space="0" w:color="auto"/>
        <w:left w:val="none" w:sz="0" w:space="0" w:color="auto"/>
        <w:bottom w:val="none" w:sz="0" w:space="0" w:color="auto"/>
        <w:right w:val="none" w:sz="0" w:space="0" w:color="auto"/>
      </w:divBdr>
    </w:div>
    <w:div w:id="1198423806">
      <w:bodyDiv w:val="1"/>
      <w:marLeft w:val="0"/>
      <w:marRight w:val="0"/>
      <w:marTop w:val="0"/>
      <w:marBottom w:val="0"/>
      <w:divBdr>
        <w:top w:val="none" w:sz="0" w:space="0" w:color="auto"/>
        <w:left w:val="none" w:sz="0" w:space="0" w:color="auto"/>
        <w:bottom w:val="none" w:sz="0" w:space="0" w:color="auto"/>
        <w:right w:val="none" w:sz="0" w:space="0" w:color="auto"/>
      </w:divBdr>
      <w:divsChild>
        <w:div w:id="2056616483">
          <w:marLeft w:val="0"/>
          <w:marRight w:val="0"/>
          <w:marTop w:val="0"/>
          <w:marBottom w:val="0"/>
          <w:divBdr>
            <w:top w:val="none" w:sz="0" w:space="0" w:color="auto"/>
            <w:left w:val="none" w:sz="0" w:space="0" w:color="auto"/>
            <w:bottom w:val="none" w:sz="0" w:space="0" w:color="auto"/>
            <w:right w:val="none" w:sz="0" w:space="0" w:color="auto"/>
          </w:divBdr>
          <w:divsChild>
            <w:div w:id="361323199">
              <w:marLeft w:val="0"/>
              <w:marRight w:val="0"/>
              <w:marTop w:val="0"/>
              <w:marBottom w:val="0"/>
              <w:divBdr>
                <w:top w:val="none" w:sz="0" w:space="0" w:color="auto"/>
                <w:left w:val="none" w:sz="0" w:space="0" w:color="auto"/>
                <w:bottom w:val="none" w:sz="0" w:space="0" w:color="auto"/>
                <w:right w:val="none" w:sz="0" w:space="0" w:color="auto"/>
              </w:divBdr>
              <w:divsChild>
                <w:div w:id="102505581">
                  <w:marLeft w:val="0"/>
                  <w:marRight w:val="0"/>
                  <w:marTop w:val="0"/>
                  <w:marBottom w:val="0"/>
                  <w:divBdr>
                    <w:top w:val="none" w:sz="0" w:space="0" w:color="auto"/>
                    <w:left w:val="none" w:sz="0" w:space="0" w:color="auto"/>
                    <w:bottom w:val="none" w:sz="0" w:space="0" w:color="auto"/>
                    <w:right w:val="none" w:sz="0" w:space="0" w:color="auto"/>
                  </w:divBdr>
                  <w:divsChild>
                    <w:div w:id="243995529">
                      <w:marLeft w:val="0"/>
                      <w:marRight w:val="0"/>
                      <w:marTop w:val="0"/>
                      <w:marBottom w:val="0"/>
                      <w:divBdr>
                        <w:top w:val="none" w:sz="0" w:space="0" w:color="auto"/>
                        <w:left w:val="none" w:sz="0" w:space="0" w:color="auto"/>
                        <w:bottom w:val="none" w:sz="0" w:space="0" w:color="auto"/>
                        <w:right w:val="none" w:sz="0" w:space="0" w:color="auto"/>
                      </w:divBdr>
                      <w:divsChild>
                        <w:div w:id="288825233">
                          <w:marLeft w:val="0"/>
                          <w:marRight w:val="0"/>
                          <w:marTop w:val="0"/>
                          <w:marBottom w:val="0"/>
                          <w:divBdr>
                            <w:top w:val="none" w:sz="0" w:space="0" w:color="auto"/>
                            <w:left w:val="none" w:sz="0" w:space="0" w:color="auto"/>
                            <w:bottom w:val="none" w:sz="0" w:space="0" w:color="auto"/>
                            <w:right w:val="none" w:sz="0" w:space="0" w:color="auto"/>
                          </w:divBdr>
                          <w:divsChild>
                            <w:div w:id="192953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429888">
      <w:bodyDiv w:val="1"/>
      <w:marLeft w:val="0"/>
      <w:marRight w:val="0"/>
      <w:marTop w:val="0"/>
      <w:marBottom w:val="0"/>
      <w:divBdr>
        <w:top w:val="none" w:sz="0" w:space="0" w:color="auto"/>
        <w:left w:val="none" w:sz="0" w:space="0" w:color="auto"/>
        <w:bottom w:val="none" w:sz="0" w:space="0" w:color="auto"/>
        <w:right w:val="none" w:sz="0" w:space="0" w:color="auto"/>
      </w:divBdr>
      <w:divsChild>
        <w:div w:id="492716923">
          <w:marLeft w:val="0"/>
          <w:marRight w:val="0"/>
          <w:marTop w:val="0"/>
          <w:marBottom w:val="0"/>
          <w:divBdr>
            <w:top w:val="none" w:sz="0" w:space="0" w:color="auto"/>
            <w:left w:val="none" w:sz="0" w:space="0" w:color="auto"/>
            <w:bottom w:val="none" w:sz="0" w:space="0" w:color="auto"/>
            <w:right w:val="none" w:sz="0" w:space="0" w:color="auto"/>
          </w:divBdr>
          <w:divsChild>
            <w:div w:id="924538733">
              <w:marLeft w:val="0"/>
              <w:marRight w:val="0"/>
              <w:marTop w:val="0"/>
              <w:marBottom w:val="0"/>
              <w:divBdr>
                <w:top w:val="none" w:sz="0" w:space="0" w:color="auto"/>
                <w:left w:val="none" w:sz="0" w:space="0" w:color="auto"/>
                <w:bottom w:val="none" w:sz="0" w:space="0" w:color="auto"/>
                <w:right w:val="none" w:sz="0" w:space="0" w:color="auto"/>
              </w:divBdr>
              <w:divsChild>
                <w:div w:id="240680803">
                  <w:marLeft w:val="0"/>
                  <w:marRight w:val="0"/>
                  <w:marTop w:val="0"/>
                  <w:marBottom w:val="0"/>
                  <w:divBdr>
                    <w:top w:val="none" w:sz="0" w:space="0" w:color="auto"/>
                    <w:left w:val="none" w:sz="0" w:space="0" w:color="auto"/>
                    <w:bottom w:val="none" w:sz="0" w:space="0" w:color="auto"/>
                    <w:right w:val="none" w:sz="0" w:space="0" w:color="auto"/>
                  </w:divBdr>
                  <w:divsChild>
                    <w:div w:id="289365733">
                      <w:marLeft w:val="0"/>
                      <w:marRight w:val="0"/>
                      <w:marTop w:val="0"/>
                      <w:marBottom w:val="0"/>
                      <w:divBdr>
                        <w:top w:val="none" w:sz="0" w:space="0" w:color="auto"/>
                        <w:left w:val="none" w:sz="0" w:space="0" w:color="auto"/>
                        <w:bottom w:val="none" w:sz="0" w:space="0" w:color="auto"/>
                        <w:right w:val="none" w:sz="0" w:space="0" w:color="auto"/>
                      </w:divBdr>
                      <w:divsChild>
                        <w:div w:id="1446655320">
                          <w:marLeft w:val="0"/>
                          <w:marRight w:val="0"/>
                          <w:marTop w:val="0"/>
                          <w:marBottom w:val="0"/>
                          <w:divBdr>
                            <w:top w:val="none" w:sz="0" w:space="0" w:color="auto"/>
                            <w:left w:val="none" w:sz="0" w:space="0" w:color="auto"/>
                            <w:bottom w:val="none" w:sz="0" w:space="0" w:color="auto"/>
                            <w:right w:val="none" w:sz="0" w:space="0" w:color="auto"/>
                          </w:divBdr>
                          <w:divsChild>
                            <w:div w:id="25180479">
                              <w:marLeft w:val="0"/>
                              <w:marRight w:val="0"/>
                              <w:marTop w:val="0"/>
                              <w:marBottom w:val="0"/>
                              <w:divBdr>
                                <w:top w:val="none" w:sz="0" w:space="0" w:color="auto"/>
                                <w:left w:val="none" w:sz="0" w:space="0" w:color="auto"/>
                                <w:bottom w:val="none" w:sz="0" w:space="0" w:color="auto"/>
                                <w:right w:val="none" w:sz="0" w:space="0" w:color="auto"/>
                              </w:divBdr>
                              <w:divsChild>
                                <w:div w:id="1747998072">
                                  <w:marLeft w:val="0"/>
                                  <w:marRight w:val="0"/>
                                  <w:marTop w:val="0"/>
                                  <w:marBottom w:val="0"/>
                                  <w:divBdr>
                                    <w:top w:val="none" w:sz="0" w:space="0" w:color="auto"/>
                                    <w:left w:val="none" w:sz="0" w:space="0" w:color="auto"/>
                                    <w:bottom w:val="none" w:sz="0" w:space="0" w:color="auto"/>
                                    <w:right w:val="none" w:sz="0" w:space="0" w:color="auto"/>
                                  </w:divBdr>
                                  <w:divsChild>
                                    <w:div w:id="1839035559">
                                      <w:marLeft w:val="0"/>
                                      <w:marRight w:val="0"/>
                                      <w:marTop w:val="0"/>
                                      <w:marBottom w:val="0"/>
                                      <w:divBdr>
                                        <w:top w:val="none" w:sz="0" w:space="0" w:color="auto"/>
                                        <w:left w:val="none" w:sz="0" w:space="0" w:color="auto"/>
                                        <w:bottom w:val="none" w:sz="0" w:space="0" w:color="auto"/>
                                        <w:right w:val="none" w:sz="0" w:space="0" w:color="auto"/>
                                      </w:divBdr>
                                      <w:divsChild>
                                        <w:div w:id="61762003">
                                          <w:marLeft w:val="0"/>
                                          <w:marRight w:val="0"/>
                                          <w:marTop w:val="0"/>
                                          <w:marBottom w:val="0"/>
                                          <w:divBdr>
                                            <w:top w:val="none" w:sz="0" w:space="0" w:color="auto"/>
                                            <w:left w:val="none" w:sz="0" w:space="0" w:color="auto"/>
                                            <w:bottom w:val="none" w:sz="0" w:space="0" w:color="auto"/>
                                            <w:right w:val="none" w:sz="0" w:space="0" w:color="auto"/>
                                          </w:divBdr>
                                          <w:divsChild>
                                            <w:div w:id="81075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3383235">
      <w:bodyDiv w:val="1"/>
      <w:marLeft w:val="0"/>
      <w:marRight w:val="0"/>
      <w:marTop w:val="0"/>
      <w:marBottom w:val="0"/>
      <w:divBdr>
        <w:top w:val="none" w:sz="0" w:space="0" w:color="auto"/>
        <w:left w:val="none" w:sz="0" w:space="0" w:color="auto"/>
        <w:bottom w:val="none" w:sz="0" w:space="0" w:color="auto"/>
        <w:right w:val="none" w:sz="0" w:space="0" w:color="auto"/>
      </w:divBdr>
      <w:divsChild>
        <w:div w:id="64381388">
          <w:marLeft w:val="0"/>
          <w:marRight w:val="0"/>
          <w:marTop w:val="0"/>
          <w:marBottom w:val="0"/>
          <w:divBdr>
            <w:top w:val="none" w:sz="0" w:space="0" w:color="auto"/>
            <w:left w:val="none" w:sz="0" w:space="0" w:color="auto"/>
            <w:bottom w:val="none" w:sz="0" w:space="0" w:color="auto"/>
            <w:right w:val="none" w:sz="0" w:space="0" w:color="auto"/>
          </w:divBdr>
          <w:divsChild>
            <w:div w:id="987629035">
              <w:marLeft w:val="0"/>
              <w:marRight w:val="0"/>
              <w:marTop w:val="0"/>
              <w:marBottom w:val="0"/>
              <w:divBdr>
                <w:top w:val="none" w:sz="0" w:space="0" w:color="auto"/>
                <w:left w:val="none" w:sz="0" w:space="0" w:color="auto"/>
                <w:bottom w:val="none" w:sz="0" w:space="0" w:color="auto"/>
                <w:right w:val="none" w:sz="0" w:space="0" w:color="auto"/>
              </w:divBdr>
              <w:divsChild>
                <w:div w:id="26571342">
                  <w:marLeft w:val="0"/>
                  <w:marRight w:val="0"/>
                  <w:marTop w:val="0"/>
                  <w:marBottom w:val="0"/>
                  <w:divBdr>
                    <w:top w:val="none" w:sz="0" w:space="0" w:color="auto"/>
                    <w:left w:val="none" w:sz="0" w:space="0" w:color="auto"/>
                    <w:bottom w:val="none" w:sz="0" w:space="0" w:color="auto"/>
                    <w:right w:val="none" w:sz="0" w:space="0" w:color="auto"/>
                  </w:divBdr>
                  <w:divsChild>
                    <w:div w:id="2079396545">
                      <w:marLeft w:val="0"/>
                      <w:marRight w:val="0"/>
                      <w:marTop w:val="0"/>
                      <w:marBottom w:val="0"/>
                      <w:divBdr>
                        <w:top w:val="none" w:sz="0" w:space="0" w:color="auto"/>
                        <w:left w:val="none" w:sz="0" w:space="0" w:color="auto"/>
                        <w:bottom w:val="none" w:sz="0" w:space="0" w:color="auto"/>
                        <w:right w:val="none" w:sz="0" w:space="0" w:color="auto"/>
                      </w:divBdr>
                      <w:divsChild>
                        <w:div w:id="1218862960">
                          <w:marLeft w:val="0"/>
                          <w:marRight w:val="0"/>
                          <w:marTop w:val="0"/>
                          <w:marBottom w:val="0"/>
                          <w:divBdr>
                            <w:top w:val="none" w:sz="0" w:space="0" w:color="auto"/>
                            <w:left w:val="none" w:sz="0" w:space="0" w:color="auto"/>
                            <w:bottom w:val="none" w:sz="0" w:space="0" w:color="auto"/>
                            <w:right w:val="none" w:sz="0" w:space="0" w:color="auto"/>
                          </w:divBdr>
                          <w:divsChild>
                            <w:div w:id="770399866">
                              <w:marLeft w:val="0"/>
                              <w:marRight w:val="0"/>
                              <w:marTop w:val="0"/>
                              <w:marBottom w:val="0"/>
                              <w:divBdr>
                                <w:top w:val="none" w:sz="0" w:space="0" w:color="auto"/>
                                <w:left w:val="none" w:sz="0" w:space="0" w:color="auto"/>
                                <w:bottom w:val="none" w:sz="0" w:space="0" w:color="auto"/>
                                <w:right w:val="none" w:sz="0" w:space="0" w:color="auto"/>
                              </w:divBdr>
                              <w:divsChild>
                                <w:div w:id="935408471">
                                  <w:marLeft w:val="0"/>
                                  <w:marRight w:val="0"/>
                                  <w:marTop w:val="0"/>
                                  <w:marBottom w:val="0"/>
                                  <w:divBdr>
                                    <w:top w:val="none" w:sz="0" w:space="0" w:color="auto"/>
                                    <w:left w:val="none" w:sz="0" w:space="0" w:color="auto"/>
                                    <w:bottom w:val="none" w:sz="0" w:space="0" w:color="auto"/>
                                    <w:right w:val="none" w:sz="0" w:space="0" w:color="auto"/>
                                  </w:divBdr>
                                  <w:divsChild>
                                    <w:div w:id="2016762417">
                                      <w:marLeft w:val="0"/>
                                      <w:marRight w:val="0"/>
                                      <w:marTop w:val="0"/>
                                      <w:marBottom w:val="0"/>
                                      <w:divBdr>
                                        <w:top w:val="none" w:sz="0" w:space="0" w:color="auto"/>
                                        <w:left w:val="none" w:sz="0" w:space="0" w:color="auto"/>
                                        <w:bottom w:val="none" w:sz="0" w:space="0" w:color="auto"/>
                                        <w:right w:val="none" w:sz="0" w:space="0" w:color="auto"/>
                                      </w:divBdr>
                                      <w:divsChild>
                                        <w:div w:id="287005989">
                                          <w:marLeft w:val="0"/>
                                          <w:marRight w:val="0"/>
                                          <w:marTop w:val="0"/>
                                          <w:marBottom w:val="0"/>
                                          <w:divBdr>
                                            <w:top w:val="none" w:sz="0" w:space="0" w:color="auto"/>
                                            <w:left w:val="none" w:sz="0" w:space="0" w:color="auto"/>
                                            <w:bottom w:val="none" w:sz="0" w:space="0" w:color="auto"/>
                                            <w:right w:val="none" w:sz="0" w:space="0" w:color="auto"/>
                                          </w:divBdr>
                                          <w:divsChild>
                                            <w:div w:id="1966499090">
                                              <w:marLeft w:val="0"/>
                                              <w:marRight w:val="0"/>
                                              <w:marTop w:val="0"/>
                                              <w:marBottom w:val="0"/>
                                              <w:divBdr>
                                                <w:top w:val="none" w:sz="0" w:space="0" w:color="auto"/>
                                                <w:left w:val="none" w:sz="0" w:space="0" w:color="auto"/>
                                                <w:bottom w:val="none" w:sz="0" w:space="0" w:color="auto"/>
                                                <w:right w:val="none" w:sz="0" w:space="0" w:color="auto"/>
                                              </w:divBdr>
                                              <w:divsChild>
                                                <w:div w:id="1393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3591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tiff"/><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www.regulations.gov" TargetMode="External"/><Relationship Id="rId14" Type="http://schemas.openxmlformats.org/officeDocument/2006/relationships/header" Target="head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9C792-2928-45E5-B8B6-B4ECB445D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660</Words>
  <Characters>3763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TxDOT</Company>
  <LinksUpToDate>false</LinksUpToDate>
  <CharactersWithSpaces>4415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TxDOT</dc:creator>
  <cp:lastModifiedBy>O’Connell, Jenny</cp:lastModifiedBy>
  <cp:revision>4</cp:revision>
  <cp:lastPrinted>2015-04-17T20:06:00Z</cp:lastPrinted>
  <dcterms:created xsi:type="dcterms:W3CDTF">2015-04-24T12:34:00Z</dcterms:created>
  <dcterms:modified xsi:type="dcterms:W3CDTF">2015-04-24T13:14:00Z</dcterms:modified>
</cp:coreProperties>
</file>